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PS/40/2021 vom 11. August 2021</w:t>
      </w:r>
    </w:p>
    <w:p>
      <w:r>
        <w:t>GE Cour de justice, 2021-08-11, FR</w:t>
      </w:r>
    </w:p>
    <w:p>
      <w:r>
        <w:rPr>
          <w:b/>
        </w:rPr>
        <w:t xml:space="preserve">Quelle: </w:t>
      </w:r>
      <w:r>
        <w:t>https://mcp.opencaselaw.ch/entscheid/ge_gerichte_PS_40_2021</w:t>
      </w:r>
    </w:p>
    <w:p>
      <w:r>
        <w:t>FR: GE_GERICHTE PS/40/2021 du 11 août 2021</w:t>
      </w:r>
    </w:p>
    <w:p>
      <w:r>
        <w:t>IT: GE_GERICHTE PS/40/2021 del 11 agosto 2021</w:t>
      </w:r>
    </w:p>
    <w:p>
      <w:pPr>
        <w:pStyle w:val="Heading2"/>
      </w:pPr>
      <w:r>
        <w:t>Regeste</w:t>
      </w:r>
    </w:p>
    <w:p>
      <w:r>
        <w:t>EXÉCUTION DES PEINES ET DES MESURES;CONGÉ(TEMPS LIBRE);INTÉRÊT ACTUEL | CPP.382.al1</w:t>
      </w:r>
    </w:p>
    <w:p>
      <w:pPr>
        <w:pStyle w:val="Heading2"/>
      </w:pPr>
      <w:r>
        <w:t>Erwägungen</w:t>
      </w:r>
    </w:p>
    <w:p>
      <w:r>
        <w:rPr>
          <w:b/>
        </w:rPr>
        <w:t>E. 1</w:t>
      </w:r>
    </w:p>
    <w:p>
      <w:r>
        <w:t>1.1. La Chambre de céans connaît, en vertu de l'art. 42 al. 1 let. a LaCP,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en l'espèce recevable pour être dirigé contre une décision rendue par le SAPEM, dans une matière pour laquelle il est compétent (art. 40 al. 1 et 5 al. 1 let. d LaCP; art. 11 al. 1 let. e du Règlement sur l'exécution des peines et mesures; REPM), avoir été déposé dans le délai de dix jours à compter de la notification de la décision querellée (art. 396 CPP) et émaner du condamné visé par ladite décision. 1.2.1. Selon l'art. 382 al. 1 CPP, toute partie qui a un intérêt juridiquement protégé à l'annulation ou à la modification d'une décision a qualité pour contester celle-ci. 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il doit donc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et les références citées), ces conditions étant cumulatives (arrêt du Tribunal fédéral 6B_1011/2010 du 18 février 2011 consid. 2.2.1 in fine ; ACPR/739/2016 du 17 novembre 2016, consid. 1.2). 1.2.2. En l'espèce, l'exécution des peines auxquelles le recourant a été condamné a pris fin le 14 septembre 2021. L'intéressé n’a donc plus d’intérêt actuel et pratique à contester la décision de refus de congé pour le 14 août 2021, un tel refus lié à une nouvelle demande de congé n'étant plus susceptible de se reproduire. Partant, le recours doit être déclaré irrecevable.</w:t>
      </w:r>
    </w:p>
    <w:p>
      <w:r>
        <w:rPr>
          <w:b/>
        </w:rPr>
        <w:t>E. 2</w:t>
      </w:r>
    </w:p>
    <w:p>
      <w:r>
        <w:t>Le recourant, qui succombe, supportera les frais envers l'État, qui comprendront un émolument de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