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PS/2/2021 vom 20. Januar 2021</w:t>
      </w:r>
    </w:p>
    <w:p>
      <w:r>
        <w:t>GE Cour de justice, 2021-01-20, FR</w:t>
      </w:r>
    </w:p>
    <w:p>
      <w:r>
        <w:rPr>
          <w:b/>
        </w:rPr>
        <w:t xml:space="preserve">Quelle: </w:t>
      </w:r>
      <w:r>
        <w:t>https://mcp.opencaselaw.ch/entscheid/ge_gerichte_PS_2_2021</w:t>
      </w:r>
    </w:p>
    <w:p>
      <w:r>
        <w:t>FR: GE_GERICHTE PS/2/2021 du 20 janvier 2021</w:t>
      </w:r>
    </w:p>
    <w:p>
      <w:r>
        <w:t>IT: GE_GERICHTE PS/2/2021 del 20 gennaio 2021</w:t>
      </w:r>
    </w:p>
    <w:p>
      <w:pPr>
        <w:pStyle w:val="Heading2"/>
      </w:pPr>
      <w:r>
        <w:t>Regeste</w:t>
      </w:r>
    </w:p>
    <w:p>
      <w:r>
        <w:t>BRACELET ÉLECTRONIQUE;EXÉCUTION DES PEINES ET DES MESURES;ORDRE D'ECROU;EXÉCUTION | CP.79b</w:t>
      </w:r>
    </w:p>
    <w:p>
      <w:pPr>
        <w:pStyle w:val="Heading2"/>
      </w:pPr>
      <w:r>
        <w:t>Erwägungen</w:t>
      </w:r>
    </w:p>
    <w:p>
      <w:r>
        <w:rPr>
          <w:b/>
        </w:rPr>
        <w:t>E. 1.1</w:t>
      </w:r>
    </w:p>
    <w:p>
      <w:r>
        <w:t>Le recours - en ce qu'il concerne la révocation de l'exécution des peines sous la forme de la surveillance électronique -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du condamné visé par la décision querellée, qui a un intérêt juridiquement protégé à l'annulation de la décision entreprise (art. 382 CPP).</w:t>
      </w:r>
    </w:p>
    <w:p>
      <w:r>
        <w:rPr>
          <w:b/>
        </w:rPr>
        <w:t>E. 1.2</w:t>
      </w:r>
    </w:p>
    <w:p>
      <w:r>
        <w:t>Reste toutefois à examiner si l'ordre d'exécution querellé est une décision sujette à recours.</w:t>
      </w:r>
    </w:p>
    <w:p>
      <w:r>
        <w:rPr>
          <w:b/>
        </w:rPr>
        <w:t>E. 1.2.1</w:t>
      </w:r>
    </w:p>
    <w:p>
      <w:r>
        <w:t>Selon la doctrine et la jurisprudence de la Chambre de céans, l'ordre d'exécution d'une sanction - soit l'injonction adressée au condamné tendant à la mise en oeuvre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 ACPR/16/2021 du 12 janvier 2021; ACPR/396/2016 du 29 juin 2016; ACPR/443/2014 du 30 septembre 2014; ACPR/552/2013 du 17 décembre 2013 et ACPR/472/2013 du 10 octobre 2013). Par ailleurs, le choix du lieu d'exécution constitue une modalité d'exécution de la mesure, qui relève de la compétence de l'autorité d'exécution (sur la séparation des compétences entre le juge et l'autorité d'exécution, arrêt du Tribunal fédéral 6B_705/2015 du 22 septembre 2015 consid. 1.4.1, avec référence à l'arrêt 6B_629/2009 du 21 décembre 2009 consid. 1.2.3 et à l'ATF 130 IV 49 consid. 3.1 p. 51).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 Bâle 2019, n. 35-36 ad art. 439; cf. arrêt du Tribunal fédéral 6B_533/2018 du 6 juin 2018 consid. 1.1 et les références citées).</w:t>
      </w:r>
    </w:p>
    <w:p>
      <w:r>
        <w:rPr>
          <w:b/>
        </w:rPr>
        <w:t>E. 1.2.2</w:t>
      </w:r>
    </w:p>
    <w:p>
      <w:r>
        <w:t>En l'occurrence, le recours est dirigé contre l'ordre d'exécution de peines privatives de liberté fondées sur des condamnations définitives et exécutoires. Un tel acte n'a pas le caractère d'une décision. Le recourant n'établit pas la réalisation de l'une des exceptions à l'irrecevabilité du recours évoquées plus haut. Son recours est, dès lors, irrecevable.</w:t>
      </w:r>
    </w:p>
    <w:p>
      <w:r>
        <w:rPr>
          <w:b/>
        </w:rPr>
        <w:t>E. 2</w:t>
      </w:r>
    </w:p>
    <w:p>
      <w:r>
        <w:t>1. Conformément à l'art. 79b al. 1 let. a CP, à la demande du condamné, l'autorité d'exécution peut ordonner l'utilisation d'un appareil électronique fixé au condamné (surveillance électronique), au titre de l'exécution d'une peine privative de liberté de 20 jours à 12 mois. L'art. 13 du règlement du 30 mars 2017 sur l'exécution des peines privatives de liberté sous surveillance électronique (ci-après, RSE, E 4 55.11) expose que l'autorité peut adresser un avertissement au condamné qui ne respecte pas les conditions inhérentes à l'exécution d'une peine sous surveillance électronique ou si, de toute autre manière, il trompe la confiance mise en lui, notamment s'il abuse du temps passé hors du logement, ne respecte pas le plan hebdomadaire, possède ou consomme des produits stupéfiants, ne respecte pas une obligation qui lui a été faite (par ex. de suivre une thérapie, de ne pas boire d'alcool), manipule ou cherche à manipuler les appareils de surveillance et/ou refuse de payer l'avance ou la participation aux frais. L'art. 14 RSE dispose que si, en dépit d'un avertissement formel, le condamné persiste dans son comportement, l'autorité peut révoquer la surveillance électronique et ordonner, avec effet immédiat, l'exécution du solde de peine en régime ordinaire ou, s'il en remplit les conditions, en semi-détention (al. 1). Dans les cas graves, la révocation peut être ordonnée sans avertissement préalable (al. 2). À teneur de l'art. 15 RSE, l'autorité peut suspendre provisoirement ce régime pour des motifs graves ou à titre de mesure conservatoire (par exemple risque de commission de nouvelles infraction, etc.). L'exécution se poursuit alors immédiatement en régime ordinaire. Une décision est rendue dans les 10 jours. L'art. 16 LES stipule que si une enquête pénale est ouverte à l'encontre de la personne condamnée, l'exécution de la surveillance électronique peut être suspendue ou révoquée.</w:t>
      </w:r>
    </w:p>
    <w:p>
      <w:r>
        <w:rPr>
          <w:b/>
        </w:rPr>
        <w:t>E. 2.2</w:t>
      </w:r>
    </w:p>
    <w:p>
      <w:r>
        <w:t>En l'espèce, le recourant a été arrêté, et condamné, pour infraction à la LStup et avoir hébergé des personnes en situation illégale, enfreignant, par là-même son PES. Outre le fait que cette condamnation autorise la révocation de l'exécution de la surveillance électronique, le recourant n'a pas pris conscience de ce que lui imposait cette forme alternative d'exécution, lui qui a rapidement enfreint les règles et fait l'objet d'un avertissement le 21 septembre 2020.</w:t>
      </w:r>
    </w:p>
    <w:p>
      <w:r>
        <w:rPr>
          <w:b/>
        </w:rPr>
        <w:t>E. 3</w:t>
      </w:r>
    </w:p>
    <w:p>
      <w:r>
        <w:t>Dès lors, le recours sera rejeté et la décision querellée confirmée.</w:t>
      </w:r>
    </w:p>
    <w:p>
      <w:r>
        <w:rPr>
          <w:b/>
        </w:rPr>
        <w:t>E. 4</w:t>
      </w:r>
    </w:p>
    <w:p>
      <w:r>
        <w:t>Le recourant,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