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PS/24/2019 vom 25. Juli 2019</w:t>
      </w:r>
    </w:p>
    <w:p>
      <w:r>
        <w:t>GE Cour de justice, 2019-07-25, FR</w:t>
      </w:r>
    </w:p>
    <w:p>
      <w:r>
        <w:rPr>
          <w:b/>
        </w:rPr>
        <w:t xml:space="preserve">Quelle: </w:t>
      </w:r>
      <w:r>
        <w:t>https://mcp.opencaselaw.ch/entscheid/ge_gerichte_PS_24_2019</w:t>
      </w:r>
    </w:p>
    <w:p>
      <w:r>
        <w:t>FR: GE_GERICHTE PS/24/2019 du 25 juillet 2019</w:t>
      </w:r>
    </w:p>
    <w:p>
      <w:r>
        <w:t>IT: GE_GERICHTE PS/24/2019 del 25 luglio 2019</w:t>
      </w:r>
    </w:p>
    <w:p>
      <w:pPr>
        <w:pStyle w:val="Heading2"/>
      </w:pPr>
      <w:r>
        <w:t>Regeste</w:t>
      </w:r>
    </w:p>
    <w:p>
      <w:r>
        <w:t>RÉCUSATION ; MAGISTRAT | CPP.56.letF</w:t>
      </w:r>
    </w:p>
    <w:p>
      <w:pPr>
        <w:pStyle w:val="Heading2"/>
      </w:pPr>
      <w:r>
        <w:t>Erwägungen</w:t>
      </w:r>
    </w:p>
    <w:p>
      <w:r>
        <w:rPr>
          <w:b/>
        </w:rPr>
        <w:t>E. 1</w:t>
      </w:r>
    </w:p>
    <w:p>
      <w:r>
        <w:t>Aux termes de l'art. 59 al. 1 let. b CPP, lorsqu'un motif de récusation au sens de l'art. 56 let. a ou f CPP est invoqué, le litige est tranché sans administration supplémentaire de preuves et définitivement par l'autorité de recours, lorsque, comme en l'espèce, un magistrat du tribunal de première instance est concerné. À Genève, le Tribunal U______ - parce qu'il est une section du Tribunal ______ selon l'intitulé du titre ______ de la ______ partie de la LOJ (art. 97 LOJ) -, est au rang des "tribunaux de première instance", au sens de l'art. 59 al. 1 let. b CPP. L'autorité de recours, au sens de cette disposition, est la Chambre ______ de recours de la Cour de justice (art. ______ al. 2 let. a LOJ), siégeant dans la composition de trois juges (art. ______ LOJ).</w:t>
      </w:r>
    </w:p>
    <w:p>
      <w:r>
        <w:rPr>
          <w:b/>
        </w:rPr>
        <w:t>E. 2.1</w:t>
      </w:r>
    </w:p>
    <w:p>
      <w:r>
        <w:t>La demande de récusation doit être présentée sans délai, à la direction de la procédure, par les parties dès qu'elles ont connaissance d'un motif de récusation (art. 58 al. 1 CPP). 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jurisprudence récente, in : Recueil de jurisprudence neuchâteloise [RJN] 1990 p. 28 ss). La doctrine rappelle que le moment de la connaissance du motif de récusation peut se décomposer en deux temps, car il faut, d'une part, connaître l'identité de la personne concernée et savoir qu'elle sera appelée à participer à la procédure et, d'autre part, connaître l'origine du possible biais (A. KUHN / Y. JEANNERET (éds), Commentaire romand : Code de procédure pénale suisse , Bâle 2011, n. 7 ad art. 58 CPP). Dans l'avant-projet, un délai de dix jours avait été préconisé (art. 64 al. 2 de l'avant-projet d'un CPP de juin 2001) ; cette solution ne fut toutefois pas retenue. Si la loi ne prévoit qu'un délai indéterminé, il ressort de la jurisprudence que la récusation doit être demandée aussitôt, c'est-à-dire dans les jours qui suivent la connaissance de sa cause ; une demande déposée quatre semaines après la connaissance de la cause de récusation est tardive (arrêt du Tribunal fédéral 1B_277/2008 du 13 novembre 2008 consid. 2.4). En revanche, une requête déposée 6 ou 7 jours après est encore formée en temps utile (arrêt du Tribunal fédéral 6B_882/2008 du 31 mars 2009consid.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 le motif de récusation doit être effectivement connu, respectivement reconnaissable, en prêtant l'attention requise par les circonstances (M. NIGGLI / M. HEER / H. WIPRÄCHTIGER, Schweizerische trafprozessordnung / Schweizerische Jugendstrafprozessordnung, Basler Kommentar StPO/JStPO, Bâle 2010 , n. 5 ad. art. 58 CPP). Il appartient à la partie requérante de démontrer que sa demande n'est pas tardive, respectivement à quel moment elle a découvert le motif de récusation. Le droit d'invoquer ultérieurement les règles sur la récusation se périme à l'égard de celui qui ne récuse pas immédiatement le juge ou le fonctionnaire concerné dès qu'il a connaissance du motif de récusation (ATF 132 II 485 précité, ibid.; PIQUEREZ, Traité de procédure pénale suisse , 2e éd., Genève/Zurich/Bâle 2006, p. 252/253 n. 384). L'autorité qui constate qu'une demande de récusation est tardive n'entre pas en matière et la déclare irrecevable (cf. A. DONATSCH / T. HANSJAKOB / V. LIEBER, Kommentar zur Schweizerischen Strafprozessordnung [StPO] , Zurich 2010, n. 4 ad art. 58 CPP ; arrêt du Tribunal fédéral du 30 juin 2010, 2C_239/2010 , consid. 2.2).</w:t>
      </w:r>
    </w:p>
    <w:p>
      <w:r>
        <w:rPr>
          <w:b/>
        </w:rPr>
        <w:t>E. 2.2</w:t>
      </w:r>
    </w:p>
    <w:p>
      <w:r>
        <w:t>En l'espèce, les avocats du demandeur ont été informés par fax, le 18 mars 2019, que la citée siégerait en qualité de présidente du Tribunal U______ dans la procédure P/1______/2018. Ils ne l'ont toutefois interpellée que cinq semaines plus tard, le 25 avril 2019, sur leurs préoccupations nées du fait qu'elle avait été avocate spécialisée dans la défense des locataires et " membre actif " de l'ASLOCA pendant des années. Ils l'ont interrogée sur ses liens actuels et passés avec celle-ci ou d'autres associations de défense des locataires, et l'ont invitée à examiner si elle estimait être en mesure de présider avec les garanties d'impartialité et objectivité requises. Ils ont ensuite formellement demandé sa récusation devant la Chambre de céans, trois jours après réception de la réponse de la magistrate. La demande de récusation est tardive. Il appartenait en effet au demandeur d'établir à quel moment il a découvert le motif de récusation, ce qu'il n'a pas fait. Il sera relevé à cet égard que les quelques précisions que le demandeur a obtenues à réception par ses conseils du courrier de la citée, le 30 avril 2019, n'ont pas constitué le motif de récusation, qui était déjà connu le 25 avril 2019. Or, le requérant se contente d'alléguer que ses conseils auraient été informés " dans les jours précédant leur courrier du 25 avril 2019 " que la citée avait été pendant de longues années une avocate engagée dans le combat de la défense des locataires, faits qui constituent le "possible biais" considéré par la doctrine comme le moment décisif à partir duquel le délai pour agir en récusation a commencé à courir. On ignore cependant à quelle date cette information est parvenue dans la sphère d'influence du demandeur. On peut supposer qu'en sa qualité de propriétaire foncier opposé, selon ses dires, depuis de nombreuses années à l'ASLOCA-Genève, en particulier lorsque la citée y officiait comme avocate-conseil, il devait connaître son identité et que, donc, en recevant le fax du Tribunal U______ du 18 mars 2019, il avait immédiatement pris connaissance de l'éventuel motif de récusation. Dans ce cas de figure, le demandeur aurait dû agir dans les jours qui ont suivi la réception de cette lettre et non cinq semaines plus tard. Les éléments fournis par le requérant ne permettent toutefois ni d'infirmer ni de confirmer ce qui précède, puisqu'il ne donne pas d'explications sur la date à laquelle il a eu connaissance du motif de récusation invoqué, ni des circonstances permettant de la situer, pas plus que le moment où ses conseils en auraient eu connaissance - si l'information ayant éveillé les soupçons d'une prévention avait été reçue par eux -. Le demandeur fait état d'une émission télévisée du ______ 2019 au cours de laquelle la procédure a été évoquée, mais il ne prétend pas qu'il aurait appris à ce moment-là le motif de récusation, n'alléguant même pas que la magistrate y aurait été nommément citée. Dans ces conditions, on ne peut que constater que les parties ont été informées le 18 mars 2019 du fait que la citée présiderait le Tribunal U______ et que le demandeur a demandé sa récusation plus de cinq semaines plus tard, sans expliquer pour quelle raison il n'avait pu le faire plus tôt. Partant, la demande est irrecevable.</w:t>
      </w:r>
    </w:p>
    <w:p>
      <w:r>
        <w:rPr>
          <w:b/>
        </w:rPr>
        <w:t>E. 3</w:t>
      </w:r>
    </w:p>
    <w:p>
      <w:r>
        <w:t>Eût-elle été recevable, que la demande aurait quoi qu'il en soit dû être rejetée.</w:t>
      </w:r>
    </w:p>
    <w:p>
      <w:r>
        <w:rPr>
          <w:b/>
        </w:rPr>
        <w:t>E. 3.1</w:t>
      </w:r>
    </w:p>
    <w:p>
      <w:r>
        <w:t>À teneur de l'art. 56 let. f CPP, toute personne exerçant une fonction au sein d'une autorité ______ [juridiction]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Pour ce qui est de l'appréciation objective, la Cour a eu l'occasion de rappeler qu'il est fondamental que les tribunaux d'une société démocratique inspirent confiance aux justiciables, à commencer, au pénal, par les prévenus.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consiste à savoir si l'on peut considérer les appréhensions de l'intéressé comme objectivement justifiées (arrêts Kyprianou et Micallef précités, § 118 et § 96). En la matière, même les apparences peuvent revêtir de l'importance ou, comme le dit un adage anglais, " justice must not only be done, it must also be seen to be done " (il faut non seulement que justice soit faite, mais aussi qu'elle le soit au vu et au su de tous) (arrêt De Cubber c. Belgique du 26 octobre 1984, § 26). Il y va de la confiance que les tribunaux d'une société démocratique se doivent d'inspirer aux justiciables. Tout juge dont on peut légitimement craindre un manque d'impartialité doit donc se déporter (arrêts Castillo Algar c. Espagne du 28 octobre 1998, § 45, Micallef précité, § 98, et Morice c. France du 23 avril 2015, § 73-78). 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3.2</w:t>
      </w:r>
    </w:p>
    <w:p>
      <w:r>
        <w:t>Selon le Tribunal fédéral, on ne peut pas demander la récusation d'un juge présidant une chambre du Tribunal des baux et loyers pour le seul motif qu'il a travaillé précédemment comme avocat de l'ASLOCA. Dès lors que le juge a cessé toute activité pour cette association et qu'il n'a pas réellement connu de la cause en tant qu'avocat, rien ne permet de penser que le juge, en raison de son activité passée, serait tenté d'avantager les parties défendues par cette association ou qu'il aurait acquis dans ce cadre une faveur inconditionnelle pour la cause des locataires. La solution inverse aurait pour conséquence que le juge, pourtant choisi en raison de ses compétences dans le domaine du droit du bail, serait pratiquement inhabile à siéger dans la plupart des cas (ATF 138 I 1 consid. 2.3).</w:t>
      </w:r>
    </w:p>
    <w:p>
      <w:r>
        <w:rPr>
          <w:b/>
        </w:rPr>
        <w:t>E. 3.3</w:t>
      </w:r>
    </w:p>
    <w:p>
      <w:r>
        <w:t>En l'espèce, le demandeur reproche à la citée, Présidente du Tribunal U______ appelé à le juger en qualité de prévenu de faux dans les titres et tentative d'escroquerie au procès, d'avoir travaillé pour l'ASLOCA-Genève durant plusieurs années, d'avoir rédigé dans le journal de cette association, d'avoir siégé au sein du H______ et d'une fondation L______, ainsi qu'à la Chambre d'appel des baux et loyers de la Cour de justice, d'avoir soutenu, en ______, un candidat au poste de Procureur général soutenu par l'ASLOCA et de s'être adonnée à une activité qu'il qualifie de " lobbyisme politique " jusqu'en 2006 au moins, notamment pour la défense des squats. On relèvera tout d'abord que le requérant n'allègue pas que la citée aurait agi contre lui ou l'une de ses sociétés immobilières, comme avocate de l'ASLOCA-Genève notamment lors des procédures d'évacuation du squat de l'immeuble 2______, en 2008. Il n'allègue pas non plus qu'elle aurait des liens avec des parties à la procédure P/1______/2018 ni avec l'ASLOCA-Vaud, qui représente une ou plusieurs parties plaignantes. En définitive, le requérant reproche uniquement à la citée ses activités passées, notamment comme avocate à l'ASLOCA-Rive. Il ressort toutefois de la jurisprudence sus-citée qu'un Président de tribunal des baux et loyers ne saurait être récusé au motif qu'il aurait travaillé au sein de l'ASLOCA. Ce principe peut être repris ici, la citée présidant un tribunal appelé à juger des faits, certes à caractère pénal, mais dans un contexte relevant du droit du bail. Il s'ensuit que le seul fait que la citée ait été employée par l'ASLOCA il y a plus de 15 ans - elle a cessé cette activité en ______ - ne saurait justifier sa récusation. Le fait qu'elle ait manifesté, par ses activités, articles et fonctions accessoires (au sein du H______, de la fondation K______) et de la Chambre d'appel des baux et loyers, son soutien à la défense des locataires - voire des squatters - jusqu'en ______, date de son accession au Secrétariat général du Département Q______, n'est pas pertinent non plus, vu le temps écoulé depuis lors. Le demandeur n'établit pas, ni ne rend vraisemblable, que la citée aurait une inimitié particulière à son encontre, ni, plus généralement, pour les propriétaires d'immeubles, en raison de ses activités passées. Le temps écoulé depuis la fin des liens dénoncés par le demandeur ne permet pas de retenir, sous l'angle de l'apparence, un doute légitime de prévention de la part de la citée, qui a mis un terme à sa fonction au sein de la H______ en 1997, n'est plus employée par l'ASLOCA depuis ______, n'en est pas membre, a quitté le Barreau depuis ______ et occupe la fonction de juge titulaire depuis plus de neuf ans. L'arrêt du Tribunal fédéral publié aux ATF 126 I 235 consid. 2c, invoqué par le demandeur, ne lui est d'aucun secours. Le Tribunal fédéral y a retenu que l'apparence de l'impartialité n'est plus assurée lorsque l'ASLOCA a elle-même un intérêt direct à l'issue du litige, mais tel n'est pas le cas en l'espèce, l'ASLOCA - comprise dans sa globalité - n'ayant pas un intérêt propre dans la procédure P/1______/2018, dans laquelle elle ne fait que représenter une ou plusieurs parties plaignantes. En outre, dans l'arrêt cité par le requérant, le juge assesseur visé par la demande de récusation était toujours employé par l'ASLOCA, ce qui n'est nullement le cas ici. Enfin, on ne voit pas en quoi le soutien de la citée au candidat au poste de Procureur général, en ______, consacrerait, dans la procédure P/1______/2018, une prévention à l'égard du demandeur, quand bien même cette candidature aurait été soutenue à l'époque par l'ASLOCA et que ledit candidat aurait ouvertement déclaré son désaccord avec la politique d'évacuation des squats menée par son opposant. La production du dossier de la citée auprès du Grand Conseil, lors de son entrée dans la magistrature ______, aurait donc été inutile, le demandeur ne précisant au demeurant pas pour quel motif les informations fournies par celle-ci dans sa réponse à la demande de récusation lui apparaîtraient incomplètes.</w:t>
      </w:r>
    </w:p>
    <w:p>
      <w:r>
        <w:rPr>
          <w:b/>
        </w:rPr>
        <w:t>E. 4</w:t>
      </w:r>
    </w:p>
    <w:p>
      <w:r>
        <w:t>En tant qu'il succombe, le requérant supportera les frais de la procédure (art. 59 al. 4 CPP), qui comprennent un émolument de CHF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