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PS/23/2018 vom 17. Dezember 2018</w:t>
      </w:r>
    </w:p>
    <w:p>
      <w:r>
        <w:t>GE Cour de justice, 2018-12-17, FR</w:t>
      </w:r>
    </w:p>
    <w:p>
      <w:r>
        <w:rPr>
          <w:b/>
        </w:rPr>
        <w:t xml:space="preserve">Quelle: </w:t>
      </w:r>
      <w:r>
        <w:t>https://mcp.opencaselaw.ch/entscheid/ge_gerichte_PS_23_2018</w:t>
      </w:r>
    </w:p>
    <w:p>
      <w:r>
        <w:t>FR: GE_GERICHTE PS/23/2018 du 17 décembre 2018</w:t>
      </w:r>
    </w:p>
    <w:p>
      <w:r>
        <w:t>IT: GE_GERICHTE PS/23/2018 del 17 dicembre 2018</w:t>
      </w:r>
    </w:p>
    <w:p>
      <w:pPr>
        <w:pStyle w:val="Heading2"/>
      </w:pPr>
      <w:r>
        <w:t>Regeste</w:t>
      </w:r>
    </w:p>
    <w:p>
      <w:r>
        <w:t>RÉCUSATION | CPP.56; CPP.58</w:t>
      </w:r>
    </w:p>
    <w:p>
      <w:pPr>
        <w:pStyle w:val="Heading2"/>
      </w:pPr>
      <w:r>
        <w:t>Erwägungen</w:t>
      </w:r>
    </w:p>
    <w:p>
      <w:r>
        <w:rPr>
          <w:b/>
        </w:rPr>
        <w:t>E. 1.1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Les requérants admettent - avec le Procureur E______ - que leur requête visant celui-ci est devenue sans objet, dès lors qu'il ne s'occupe plus de la procédure, de sorte qu'il sera fait droit à cette conclusion.</w:t>
      </w:r>
    </w:p>
    <w:p>
      <w:r>
        <w:rPr>
          <w:b/>
        </w:rPr>
        <w:t>E. 1.3</w:t>
      </w:r>
    </w:p>
    <w:p>
      <w:r>
        <w:t>La demande de récusation dirigée contre F______, fonctionnaire fédéral, est, conformément à l'art. 29 DPA, du ressort de l'AFD, qui a rendu une décision de rejet le 16 mai 2018. La Chambre de céans n'est donc pas compétente pour en traiter.</w:t>
      </w:r>
    </w:p>
    <w:p>
      <w:r>
        <w:rPr>
          <w:b/>
        </w:rPr>
        <w:t>E. 2.1</w:t>
      </w:r>
    </w:p>
    <w:p>
      <w:r>
        <w:t>Selon l'art. 58 al. 1 CPP, la demande de récusation doit être présentée "sans délai" , dès que la partie a connaissance du motif de récusation. L'autorité qui constate qu'une demande de récusation est tardive n'entre pas en matière et la déclare irrecevable (A. DONATSCH / T. HANSJAKOB / V. LIEBER (éds), Kommentar zur Schweizerischen Strafprozessordnung (StPO) , Zurich 2010, n. 4 ad art. 58 CPP; arrêt du Tribunal fédéral 2C_239/2010 du 30 juin 2010 consid. 2.2; ACPR/303/2014 du 18 juin 2014). Celui qui omet de se plaindre immédiatement de la prévention d'un magistrat et laisse le procès se dérouler sans intervenir, agit contrairement à la bonne foi et voit son droit se périmer (ATF 134 I 20 consid. 4.23.1; 132 II 485 consid. 4.3 p. 496; 130 III 66 consid. 2 p. 122).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 Bâle 2016, N. 3 ad art. 58 CPP et références citées; arrêts du Tribunal fédéral 1B_14/2016 du 2 février 2016 consid. 2 et 1B_60/2014 du 1er mai 2014 consid. 2.2).</w:t>
      </w:r>
    </w:p>
    <w:p>
      <w:r>
        <w:rPr>
          <w:b/>
        </w:rPr>
        <w:t>E. 2.2</w:t>
      </w:r>
    </w:p>
    <w:p>
      <w:r>
        <w:t>Les requérants reprochent à D______ de nourrir à leur encontre une prévention "patente" depuis plusieurs années, laquelle pourrait déjà résulter d'une procédure antérieure qu'il avait instruite - la P/5______/2011 - à l'issue de laquelle il avait ordonné la restitution "de deux S______" à la Turquie. Les griefs relatifs à cette procédure - terminée - aujourd'hui soulevés sont manifestement tardifs et irrecevables. Il en va de même de ceux relatifs aux "pressions" dont A______ sous-entend avoir fait l'objet lors de l'audience du 14 mars 2017 aux fins qu'il retire tous ses recours et plaintes. En tant que les requérants remettent en cause la composition du pool d'experts mandaté par l'AFD et D______ intervenue courant 2017 ainsi que la désignation "de nouveaux experts" en novembre 2017 - les qualifiant de "partiaux" -, ils sont également forclos, le grief étant au demeurant infondé, comme il sera vu ci-dessous. La requête de récusation, en tant qu'elle vise, notamment, un comportement de D______ lors de l'audience du 20 avril 2018, est pour le surplus recevable.</w:t>
      </w:r>
    </w:p>
    <w:p>
      <w:r>
        <w:rPr>
          <w:b/>
        </w:rPr>
        <w:t>E. 3</w:t>
      </w:r>
    </w:p>
    <w:p>
      <w:r>
        <w:t>3.1. Selon l'art. 56 let. f CPP, toute personne exerçant une fonction au sein d'une autorité pénale est tenue de se récuser lorsque d'autres motifs que ceux évoqués aux lettres a à e de cette disposition,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est également consacrée par les art. 30 al. 1 Cst. et 6 § 1 CEDH, dans une mesure identique. Elle vise notamment à éviter que des circonstances extérieures à la cause ne puissent influencer le jugement en faveur ou au détriment d'une partie. Elle n'impose pas la récusation seulement lorsqu'une prévention effective est établie;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3.2</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partialité peut aussi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"préjugement"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Dans le même ordre d'idées, le comportement du membre de l'autorité dans la procédure vis-à-vis de telle ou telle partie peut aussi constituer une cause de récusation (A. KUHN / Y. JEANNERET (éds), Commentaire romand : Code de procédure pénale suisse, Bâle 2011, N. 34 &amp; ss ad art. 56).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116 Ia 35 consid. 3a).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(ATF 116 Ia 135 précité; 114 Ia 153 consid. 3b/bb; arrêt du Tribunal fédéral 1B_292/2012 du 13 août 2012 consid. 3.1).</w:t>
      </w:r>
    </w:p>
    <w:p>
      <w:r>
        <w:rPr>
          <w:b/>
        </w:rPr>
        <w:t>E. 3.3</w:t>
      </w:r>
    </w:p>
    <w:p>
      <w:r>
        <w:t>En l'espèce, les requérants font valoir que la prévention à leur égard dont ils suspectent D______ trouve exemple dans différents actes d'instruction entrepris par lui (choix d'experts "partiaux" ; nombreuses perquisitions et séquestres qualifiés d' "exploratoires" courant 2017; violations de leur droit de parties en raison de l'apport à la procédure pénale de procès-verbaux d'audition tenus par l'AFD de manière contraire au CPP) ou non (lenteur sur le prononcé de levées de séquestre; aucune audience de confrontation depuis fin 2017). Il appartient toutefois à celui qui ne s'estime pas satisfait d'une décision rendue ou invoque un retard injustifié de les entreprendre par les voies de droits utiles, la demande de récusation n'étant pas la voie idoine. Ainsi, on ne saurait déduire une quelconque partialité ou inimitié de la part du Procureur à l'encontre d'une partie lorsqu'il rend à son égard une décision qui ne lui convient pas. On relèvera que A______ a du reste su attaquer les décisions rendues par le Ministère public les 15 juin et 3 juillet 2018 refusant d'écarter de la procédure P/4______/2017 les procès-verbaux d'audition établis par l'AFD. La Chambre de céans lui a toutefois donné tort, y compris sur son grief de violation du principe de célérité (cf. supra D. ) S'agissant à présent d'une éventuelle violation du secret de fonction émanant de fonctionnaires - dont un article du V______ du 31 mai 2017 se ferait écho -, on ne voit pas, indépendamment de la tardiveté du grief, en quoi l'absence de poursuite serait le fait de D______ et en quoi cela trahirait chez lui un certain parti pris. Les requérants reprochent ensuite au Procureur de n'avoir avisé A______ de la disparition des objets sous main de justice que plus de 4 mois après les faits, ceci dans le seul but de pouvoir l'accabler lui et ses proches et de défausser sur eux toute responsabilité. D______ explique que ladite disparition, pour laquelle une procédure distincte contre inconnu a été ouverte et est instruite par un autre magistrat, étant inexpliquée, il y avait lieu d'appréhender toutes les hypothèses, y compris une possible implication de l'entourage des requérants. Dans la mesure où il n'est pas contesté que les requérants ont, par le biais de la procédure pénale P/4______/2017, eu accès à des informations privilégiées, on ne saurait reprocher à D______ - pour autant que ce fût à lui de le faire - de n'avoir pas informé A______ plus tôt de ladite disparition, pour préserver l'enquête pénale en cours. Enfin, les requérants ont produit, à l'appui de leur réplique du 29 mai 2018 aux observations de F______/l'AFD, un article de presse paru le ______ 2018 dans Z______ qui, à les suivre, accréditerait leur thèse d'une prévention de D______ à leur égard. Indépendamment du fait que ce courrier ne répond pas aux observations précitées, l'opinion d'un tiers à l'égard des autorités exprimée dans l'article produit - même si elle est apparemment partagée par les requérants - ne saurait alimenter une prévention postérieurement au dépôt de la demande de récusation. Partant, ce nouvel argument est irrecevable, tout comme le second grief selon lequel le Procureur aurait, en juin 2018, refusé de reporter une audience, ce qui dénoterait chez lui un parti pris. Pour ces motifs, cette écriture n'a pas été communiquée au Ministère public.</w:t>
      </w:r>
    </w:p>
    <w:p>
      <w:r>
        <w:rPr>
          <w:b/>
        </w:rPr>
        <w:t>E. 4</w:t>
      </w:r>
    </w:p>
    <w:p>
      <w:r>
        <w:t>Il résulte de ce qui précède que la demande de récusation visant le Procureur D______ est infondée et doit être rejetée.</w:t>
      </w:r>
    </w:p>
    <w:p>
      <w:r>
        <w:rPr>
          <w:b/>
        </w:rPr>
        <w:t>E. 5</w:t>
      </w:r>
    </w:p>
    <w:p>
      <w:r>
        <w:t>En tant qu'ils succombent, les requérants supporteront les frais de la procédure (art. 59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