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PS/20/2019 vom 7. Juni 2019</w:t>
      </w:r>
    </w:p>
    <w:p>
      <w:r>
        <w:t>GE Cour de justice, 2019-06-07, FR</w:t>
      </w:r>
    </w:p>
    <w:p>
      <w:r>
        <w:rPr>
          <w:b/>
        </w:rPr>
        <w:t xml:space="preserve">Quelle: </w:t>
      </w:r>
      <w:r>
        <w:t>https://mcp.opencaselaw.ch/entscheid/ge_gerichte_PS_20_2019</w:t>
      </w:r>
    </w:p>
    <w:p>
      <w:r>
        <w:t>FR: GE_GERICHTE PS/20/2019 du 7 juin 2019</w:t>
      </w:r>
    </w:p>
    <w:p>
      <w:r>
        <w:t>IT: GE_GERICHTE PS/20/2019 del 7 giugno 2019</w:t>
      </w:r>
    </w:p>
    <w:p>
      <w:pPr>
        <w:pStyle w:val="Heading2"/>
      </w:pPr>
      <w:r>
        <w:t>Regeste</w:t>
      </w:r>
    </w:p>
    <w:p>
      <w:r>
        <w:t>RÉCUSATION | CPP.56.letf</w:t>
      </w:r>
    </w:p>
    <w:p>
      <w:pPr>
        <w:pStyle w:val="Heading2"/>
      </w:pPr>
      <w:r>
        <w:t>Erwägungen</w:t>
      </w:r>
    </w:p>
    <w:p>
      <w:r>
        <w:rPr>
          <w:b/>
        </w:rPr>
        <w:t>E. 1.1</w:t>
      </w:r>
    </w:p>
    <w:p>
      <w:r>
        <w:t>La récusation des magistrats et fonctionnaires judiciaires au sein d'une autorité pénale est régie expressément par le CPP (art. 56 et ss. CPP). A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Prévenue aux procédures pendantes (art. 104 al. 1 let. a CPP), la requérante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En l'espèce, on ignore à quelle date la requérante a su que les procédures pénales P/2______/2019 et P/3______/2019 avaient été attribuées au cité. Cette question peut toutefois demeurer indécise, la requête devant quoi qu'il en soit être rejetée au fond.</w:t>
      </w:r>
    </w:p>
    <w:p>
      <w:r>
        <w:rPr>
          <w:b/>
        </w:rPr>
        <w:t>E. 2.3</w:t>
      </w:r>
    </w:p>
    <w:p>
      <w:r>
        <w:t>Dans sa détermination du 15 avril 2019, la requérante se réfère à d'autres faits, en relation avec d'autres procédures pénales, qui, n'ayant pas été formulés à temps à l'appui de la présente requête, sont irrecevables. Les faits nouveaux exposés dans ses courriers des 2, 13 et 27 mai 2019 sont également irrecevables, une récusation ne pouvant être fondée sur des événements postérieurs au jour du dépôt de la requête.</w:t>
      </w:r>
    </w:p>
    <w:p>
      <w:r>
        <w:rPr>
          <w:b/>
        </w:rPr>
        <w:t>E. 3.1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"même cause"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(arrêts du Tribunal fédéral 1B_137/2013 du 17 mai 2013 consid. 3.2; 6B_621/2011 du 19 décembre 2011 consid. 2.3.1 et les références citées). Ainsi, une "même cause" au sens de l'art. 56 let. b CPP implique une identité de parties, de procédure et de questions litigieuses (ATF 133 I 89 consid. 3.2; arrêt du Tribunal fédéral 1B_44/2014 du 15 avril 2014 consid. 3.1. et les références citées).</w:t>
      </w:r>
    </w:p>
    <w:p>
      <w:r>
        <w:rPr>
          <w:b/>
        </w:rPr>
        <w:t>E. 3.2</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S'agissant plus spécifiquement de la récusation du ministère public, dans la phase de l'enquête préliminaire et de l'instruction, cette autorité est, selon l'art. 61 CPP, l'autorité investie de la direction de la procédure jusqu'à la mise en accusation. À ce titre, il doit veiller au bon déroulement et à la légalité de la procédure (art. 62 ss CPP).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Des décisions ou des actes de procédure qui se révèlent par la suite erronés ne fondent cependant pas en soi une apparence objective de prévention; seules des erreurs particulièrement lourdes ou répétées, constitutives de violations graves des devoirs du magistrat, peuvent justifier le soupçon de parti pris (ATF 143 IV 69 consid. 3.2 p. 74). La procédure de récusation n'a pas pour finalité de permettre à une partie de contester le bien-fondé d'une ordonnance pénale (arrêt du Tribunal fédéral 1B_151/2015 du 1er juillet 2015, consid. 3) ou de se plaindre de la manière dont a été menée l'instruction (arrêts du Tribunal fédéral 1B_213/2015 du 22 septembre 2015 consid. 2.2, et 1B_151/2015 précité). Le justiciable dispose, à cet effet, de la procédure d'opposition, dans le cadre de laquelle il peut faire valoir ses arguments et/ou déposer ses réquisitions de preuve (arrêts du Tribunal fédéral 1B_213/2015 et 1B_151/2015 précités). Le simple fait de prononcer une ordonnance pénale est, en l'absence d'indices concrets témoignant d'une prévention envers le prévenu (art. 56 al. 1 let. f CPP ; ATF 139 I 121 consid. 5.1 ; arrêt du Tribunal fédéral 1B_148/2015 précité), impropre à fonder un soupçon de partialité du ministère public (arrêts du Tribunal fédéral 1B_213/2015 et 1B_151/2015 précités ; ACPR/709/2015 du 23 décembre 2015 consid. 2).</w:t>
      </w:r>
    </w:p>
    <w:p>
      <w:r>
        <w:rPr>
          <w:b/>
        </w:rPr>
        <w:t>E. 3.3</w:t>
      </w:r>
    </w:p>
    <w:p>
      <w:r>
        <w:t>En l'espèce, à bien comprendre la requérante, elle reproche au cité sa partialité, car il ne s'était pas occupé des plaintes pénales qu'elle avait déposées contre son ex-compagnon, alors qu'il instruisait désormais, dans les procédures P/2______/2019 et P/3______/2019, les plaintes déposées par ce dernier contre elle. Il ne s'agit pas là d'un motif de récusation. Si la requérante s'estimait victime d'un déni de justice dans les procédures auxquelles elle fait référence - dans lesquelles elle était partie plaignante -, elle disposait d'une voie de recours pour s'en plaindre (art. 396 al. 2 CPP). Par ailleurs, le fait que le cité ait rendu une décision contre elle dans la procédure P/1______/2018, alors pendante au Tribunal fédéral, n'est pas relevant non plus. Cette procédure, bien que relative aux mêmes parties, ne concerne ni les mêmes faits ni la même cause, au sens de la jurisprudence relative à l'art. 56 let. b CPP, de sorte que la requérante ne peut se prévaloir, à cet égard non plus, d'un motif de récusation.</w:t>
      </w:r>
    </w:p>
    <w:p>
      <w:r>
        <w:rPr>
          <w:b/>
        </w:rPr>
        <w:t>E. 4</w:t>
      </w:r>
    </w:p>
    <w:p>
      <w:r>
        <w:t>La demande de récusation sera donc rejetée.</w:t>
      </w:r>
    </w:p>
    <w:p>
      <w:r>
        <w:rPr>
          <w:b/>
        </w:rPr>
        <w:t>E. 5</w:t>
      </w:r>
    </w:p>
    <w:p>
      <w:r>
        <w:t>En tant qu'elle succombe, la requérante supportera les frais de la procédure (art. 59 al. 4 CPP), qui comprennent un émolument de CHF 600.-.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