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PS/17/2023 vom 20. Januar 2023</w:t>
      </w:r>
    </w:p>
    <w:p>
      <w:r>
        <w:t>GE Cour de justice, 2023-01-20, FR</w:t>
      </w:r>
    </w:p>
    <w:p>
      <w:r>
        <w:rPr>
          <w:b/>
        </w:rPr>
        <w:t xml:space="preserve">Quelle: </w:t>
      </w:r>
      <w:r>
        <w:t>https://mcp.opencaselaw.ch/entscheid/ge_gerichte_PS_17_2023</w:t>
      </w:r>
    </w:p>
    <w:p>
      <w:r>
        <w:t>FR: GE_GERICHTE PS/17/2023 du 20 janvier 2023</w:t>
      </w:r>
    </w:p>
    <w:p>
      <w:r>
        <w:t>IT: GE_GERICHTE PS/17/2023 del 20 gennaio 2023</w:t>
      </w:r>
    </w:p>
    <w:p>
      <w:pPr>
        <w:pStyle w:val="Heading2"/>
      </w:pPr>
      <w:r>
        <w:t>Regeste</w:t>
      </w:r>
    </w:p>
    <w:p>
      <w:r>
        <w:t>ALLÉGEMENT;SORTIE;RISQUE DE FUITE;RISQUE DE RÉCIDIVE;PRONOSTIC | CP.90; CP.75a; RASPCA.10</w:t>
      </w:r>
    </w:p>
    <w:p>
      <w:pPr>
        <w:pStyle w:val="Heading2"/>
      </w:pPr>
      <w:r>
        <w:t>Erwägungen</w:t>
      </w:r>
    </w:p>
    <w:p>
      <w:r>
        <w:rPr>
          <w:b/>
        </w:rPr>
        <w:t>E. 4</w:t>
      </w:r>
    </w:p>
    <w:p>
      <w:r>
        <w:t>Justifiée, la décision querellée sera dès lors confirmée.![endif]&gt;![if&gt;</w:t>
      </w:r>
    </w:p>
    <w:p>
      <w:r>
        <w:rPr>
          <w:b/>
        </w:rPr>
        <w:t>E. 5</w:t>
      </w:r>
    </w:p>
    <w:p>
      <w:r>
        <w:t>Les frais de l'instance de recours seront laissés à la charge de l'État.![endif]&gt;![if&gt;</w:t>
      </w:r>
    </w:p>
    <w:p>
      <w:r>
        <w:rPr>
          <w:b/>
        </w:rPr>
        <w:t>E. 6</w:t>
      </w:r>
    </w:p>
    <w:p>
      <w:r>
        <w:t>A______ sollicite l'assistance judiciaire et la désignation de son conseil en qualité de défenseur d'office pour la procédure de recours. ![endif]&gt;![if&gt;</w:t>
      </w:r>
    </w:p>
    <w:p>
      <w:r>
        <w:rPr>
          <w:b/>
        </w:rPr>
        <w:t>E. 6.1</w:t>
      </w:r>
    </w:p>
    <w:p>
      <w:r>
        <w:t>.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p. 218; 133 III 614 consid. 5).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 6.2.1. En l'occurrence, l'intimé, exécutant une mesure institutionnelle, est vraisemblablement indigent. Se déterminer sur un recours interjeté par le Ministère public, dont l'enjeu était l'octroi ou non de sorties non accompagnées, constituait un exercice qu'il semblait pouvoir difficilement accomplir seul, sans l'assistance d'un avocat. Il sera ainsi fait droit à sa conclusion visant à lui octroyer l'assistance juridique pour la procédure de recours. M e B______ sera désigné à cet effet. 6.2.2. Son conseil n'a pas produit d'état de frais (art. 17 RAJ) ni chiffré ses prétentions. Compte tenu de l'ampleur de ses écritures (20 pages d'observations, dont 7 pages de développements juridiques et deux répliques de 1 page chacune), 9 heures d'activité, au tarif horaire de CHF 200.- (art. 16 al. 2 RAJ) apparaissent en adéquation avec le travail accompli. L'indemnité sera, partant, arrêtée à CHF 1'938.60 (TVA à 7.7% incluse). Cette somme sera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