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PS/17/2020 vom 25. März 2020</w:t>
      </w:r>
    </w:p>
    <w:p>
      <w:r>
        <w:t>GE Cour de justice, 2020-03-25, FR</w:t>
      </w:r>
    </w:p>
    <w:p>
      <w:r>
        <w:rPr>
          <w:b/>
        </w:rPr>
        <w:t xml:space="preserve">Quelle: </w:t>
      </w:r>
      <w:r>
        <w:t>https://mcp.opencaselaw.ch/entscheid/ge_gerichte_PS_17_2020</w:t>
      </w:r>
    </w:p>
    <w:p>
      <w:r>
        <w:t>FR: GE_GERICHTE PS/17/2020 du 25 mars 2020</w:t>
      </w:r>
    </w:p>
    <w:p>
      <w:r>
        <w:t>IT: GE_GERICHTE PS/17/2020 del 25 marzo 2020</w:t>
      </w:r>
    </w:p>
    <w:p>
      <w:pPr>
        <w:pStyle w:val="Heading2"/>
      </w:pPr>
      <w:r>
        <w:t>Erwägungen</w:t>
      </w:r>
    </w:p>
    <w:p>
      <w:r>
        <w:rPr>
          <w:b/>
        </w:rPr>
        <w:t>E. 1</w:t>
      </w:r>
    </w:p>
    <w:p>
      <w:r>
        <w:t>1.1.1. Aux termes de l'art. 59 al. 1 let. C du code de procédure pénale suisse (CPP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au sens de l'art. 59 al. 1 let. c CPP est la CPAR (art. 129 et 130 de la Loi sur l'organisation judiciaire du 26 septembre 2010 [LOJ - RS E 2 05]). L'autorité de recours est la CPR (art. 128 al. 2 LOJ). 1.1.2. En l'espèce, C______, D______ et E______ font partie des juges de la Cour de justice membres de la CPR. La CPAR est, par conséquent, compétente pour statuer sur la demande de récusation formulée à leur encontre. 1.2.1. De jurisprudence constante, le motif de récusation doit être invoqué dès que possible, à défaut de quoi le plaideur est réputé avoir tacitement renoncé à s'en prévaloir (ATF 132 II 485 consid. 4.3 ; J.-F. EGLI / O. KURZ, La garantie du juge indépendant et impartial dans la jurisprudence récente , in : Recueil de jurisprudence neuchâteloise [RJN] 1990 p. 28 ss). En particulier, il est contraire à la bonne foi d'attendre l'issue d'une procédure pour tirer ensuite argument, à l'occasion d'un recours, de la composition incorrecte de l'autorité qui a statué, alors que le motif de récusation était déjà connu auparavant (ATF 124 I 121 consid. 2 ; 119 Ia 221 consid. 5a p. 228). Le droit d'invoquer ultérieurement les règles sur la récusation se périme à l'égard de celui qui ne récuse pas immédiatement le juge ou le fonctionnaire concerné dès qu'il a connaissance du motif de récusation (ATF 132 II 485 précité, ibid. ; G. PIQUEREZ, Traité de procédure pénale suisse , 2e éd., Genève/Zurich/Bâle 2006, p. 252/253 n. 384). Le CPP dispose que la demande doit être présentée sans délai par les parties, dès qu'elles ont connaissance d'un motif de récusation (art. 58 al. 1 CPP). Si la loi ne prévoit qu'un délai indéterminé, il ressort de la jurisprudence que la récusation doit être demandée aussitôt, c'est-à-dire dans les jours qui suivent la connaissance de sa cause ; une demande déposée quatre semaines après la connaissance de la cause de récusation est tardive (arrêt du Tribunal fédéral 1B_277/2008 du 13 novembre 2008 consid. 2.4). En revanche, une requête déposée six ou sept jours après est encore formée en temps utile (arrêt du Tribunal fédéral 6B_882/2008 du 31 mars 2009 consid. 1.3). 1.2.2. L'art. 59 al. 1 CPP précise que l'autorité compétente tranche sans administration supplémentaire de preuves. L'exclusion explicite d'une procédure probatoire s'explique par la nécessité d'un traitement rapide de la demande de récusation (KELLER, Kommentar StPO , Zurich 2010, no 10 ad art. 59). La rigueur de cette disposition est tempérée par l'art. 58 al. 1 CPP qui énonce que les faits sur lesquels se fonde la demande de récusation doivent être rendus plausibles, le degré de preuve exigé étant celui de la vraisemblance prépondérante.</w:t>
      </w:r>
    </w:p>
    <w:p>
      <w:r>
        <w:rPr>
          <w:b/>
        </w:rPr>
        <w:t>E. 1.3</w:t>
      </w:r>
    </w:p>
    <w:p>
      <w:r>
        <w:t>En l'occurrence, l'ordonnance d'expertise psychiatrique a été notifiée au conseil du requérant le 18 février 2020. Expédiée 8 jours plus tard, dans l'écriture de recours adressée à la CPR, la demande de récusation est recevable, le requérant agissant, qui plus est, en personne.</w:t>
      </w:r>
    </w:p>
    <w:p>
      <w:r>
        <w:rPr>
          <w:b/>
        </w:rPr>
        <w:t>E. 2</w:t>
      </w:r>
    </w:p>
    <w:p>
      <w:r>
        <w:t>2.1.1. Selon l'art. 56 CPP, toute personne exerçant une fonction au sein d'une autorité pénale est tenue de se récuser lorsqu'elle a un intérêt personnel dans l'affaire (let. a),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Cst. et 6 par. 1 de la Convention de sauvegarde des droits de l'homme et des libertés fondamentales du 4 novembre 1950 (CEDH - RS 0.101) permet d'exiger la récusation d'un juge dont la situation ou le comportement est de nature à faire naître un doute sur son impartialité (ATF 126 I 68 ).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de l'une des parties au procès ne sont pas décisives (ATF 136 III 605 ). Les motifs de récusation mentionnés à l'art. 56 let. b et f CPP concrétisent ces garanties. L'impartialité subjective d'un magistrat se présume jusqu'à preuve du contraire (CourEDH Lindon, § 76 ; ATF 136 III 605 consid. 3.2.1 p. 609 ; arrêt du Tribunal fédéral 6B_621/2011 du 19 décembre 2011 ; N. SCHMID, Schweizerische Strafprozessordnung , 2009, n. 14 ad art. 56). 2.1.2. La notion de " même cause " visée à l'art. 56 let. b CPP s'entend de manière formelle (A. KUHN / Y. JEANNERET [éds], Commentaire romand : Code de procédure pénale suisse , Bâle 2011,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(Y. DONZALLAZ, Loi sur le tribunal fédéral , 2008, n. 545 ad art. 34 LTF ; J.-F. POUDRET, Commentaire de la loi fédérale d'organisation judiciaire , vol. 1 1990, n. 31 ad art. 22 OJ et auteurs cités). Elle implique ainsi une identité des parties, des procédures et des questions litigieuses (ATF 133 I 89 consid. 3.2 p. 92 ; 122 IV 235 consid. 2d p. 237). Le cas de récusation visé par l'art. 56 let. b CPP présuppose également que le magistrat ait agi à un autre titre, soit dans des fonctions différentes. Ne sont pas considérées comme telles le juge qui doit trancher à nouveau d'une cause suite à l'annulation de sa décision et au renvoi de la cause par l'autorité de recours (FF 2006 1026 ad art. 54), les juges d'appel qui ont à examiner à nouveau l'affaire qu'ils ont renvoyée à l'autorité inférieure (A. KUHN / Y. JEANNERET [éds], op. cit ., n. 21 ad art. 56) ou le juge qui tranche plusieurs recours subséquents ou concomitants (F. AUBRY GIRARDIN, in Commentaire de la LTF, 2009, n. 18 ad art. 34 LTF ; Y. DONZALLAZ, op. cit ., n. 549 ad art. 34 LTF). 2.1.3. A teneur de l'art. 56 let. a à f CPP, le dépôt d'une plainte pénale par une partie contre le magistrat chargé de la procédure n'a pas, ipso facto , pour conséquence la récusation de celui-ci. En décider autrement reviendrait, comme l'a relevé le Tribunal fédéral dans l'arrêt ATF 134 I 20 (cf. consid. 3.2), à ouvrir aux quérulents la possibilité d'influencer la marche de la procédure en déposant une plainte pénale contre le magistrat dont ils souhaitent récuser la participation. 2.1.4. En l'espèce, le requérant émet pêle-mêle plusieurs griefs peu compréhensibles qui apparaissent d'emblée comme dénués du moindre fondement. Il erre lorsqu'il indique que les trois magistrats visés seraient ses " parties adverses " et qu'ils seraient " inculpés " dans le cadre de la procédure P/1______/2014, étant rappelé que le requérant est le seul prévenu dans le cadre de cette procédure. De plus, il n'existe pas la moindre trace des plaintes pénales mentionnées dans sa demande de récusation. Quant aux prétendus conflits d'intérêts, aux fausses accusations et à la corruption active en complicité avec F______ reprochés aux trois magistrats, le requérant se borne de manière péremptoire à faire de telles affirmations mais ne donne pas même le début d'une explication à leur égard. Elles n'engagent que lui. La CPAR constate ainsi l'absence de tout motif de récusation en lien avec l'activité des magistrats visés. La demande de récusation, manifestement téméraire, sera dès lors rejetée.</w:t>
      </w:r>
    </w:p>
    <w:p>
      <w:r>
        <w:rPr>
          <w:b/>
        </w:rPr>
        <w:t>E. 3</w:t>
      </w:r>
    </w:p>
    <w:p>
      <w:r>
        <w:t>Le requérant, qui succombe, supportera les frais de la procédure envers l'Etat, comprenant un émolument de CHF 500.- (art. 59 al. 4 CPP et 14 al. 1 let. b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