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PS/16/2019 vom 19. September 2017</w:t>
      </w:r>
    </w:p>
    <w:p>
      <w:r>
        <w:t>GE Cour de justice, 2017-09-19, FR</w:t>
      </w:r>
    </w:p>
    <w:p>
      <w:r>
        <w:rPr>
          <w:b/>
        </w:rPr>
        <w:t xml:space="preserve">Quelle: </w:t>
      </w:r>
      <w:r>
        <w:t>https://mcp.opencaselaw.ch/entscheid/ge_gerichte_PS_16_2019</w:t>
      </w:r>
    </w:p>
    <w:p>
      <w:r>
        <w:t>FR: GE_GERICHTE PS/16/2019 du 19 septembre 2017</w:t>
      </w:r>
    </w:p>
    <w:p>
      <w:r>
        <w:t>IT: GE_GERICHTE PS/16/2019 del 19 settembre 2017</w:t>
      </w:r>
    </w:p>
    <w:p>
      <w:pPr>
        <w:pStyle w:val="Heading2"/>
      </w:pPr>
      <w:r>
        <w:t>Regeste</w:t>
      </w:r>
    </w:p>
    <w:p>
      <w:r>
        <w:t>ÉTABLISSEMENT PÉNITENTIAIRE | CP.75</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où ce service est compétent (art. 40 al. 1 et 5 al. 1 let. d LaCP; art. 11 al. 1 let. e du Règlement genevois sur l'exécution des peines et mesures [REPM; E 4 55.05]), contre laquelle le recours auprès de la Chambre de céans est ouvert (art. 439 al. 1 CPP cum art. 42 al. 1 let. a LaCP) et émaner du condamné visé par la décision querellée, qui a un intérêt juridiquement protégé à son annulation (art. 382 al. 1 CPP).</w:t>
      </w:r>
    </w:p>
    <w:p>
      <w:r>
        <w:rPr>
          <w:b/>
        </w:rPr>
        <w:t>E. 2</w:t>
      </w:r>
    </w:p>
    <w:p>
      <w:r>
        <w:t>Le recourant reproche au SAPEM de lui avoir refusé le passage en milieu ouvert.</w:t>
      </w:r>
    </w:p>
    <w:p>
      <w:r>
        <w:rPr>
          <w:b/>
        </w:rPr>
        <w:t>E. 2.1</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détenu doit participer activement aux efforts de resocialisation mis en oeuvre et à la préparation de sa libération (al. 4). Selon la doctrine,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(M. DUPUIS / B. GELLER / G. MONNIER / L. MOREILLON / C. PIGUET / C. BETTEX / D. STOLL (éds), Code pénal - Petit commentaire , Bâle 2012, n. 11 ad art. 75).</w:t>
      </w:r>
    </w:p>
    <w:p>
      <w:r>
        <w:rPr>
          <w:b/>
        </w:rPr>
        <w:t>E. 2.2</w:t>
      </w:r>
    </w:p>
    <w:p>
      <w:r>
        <w:t>Selon l'art. 75 al. 4 CP, le détenu doit participer activement aux efforts de resocialisation mis en oeuvre et à la préparation de sa libération. La participation active du détenu aux efforts de resocialisation est la condition d'une ouverture vers une exécution plus souple de la peine.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 En revanche, le condamné qui ne participe pas activement aux efforts de resocialisation et ne respecte donc pas, de manière fautive, le plan d'exécution peut être sanctionné disciplinairement en vertu de l'art. 91 CP (M. DUPUIS / B. GELLER / G. MONNIER / L. MOREILLON / C. PIGUET / C. BETTEX / D. STOLL (éds), op. cit. , n. 17 ad art. 75).</w:t>
      </w:r>
    </w:p>
    <w:p>
      <w:r>
        <w:rPr>
          <w:b/>
        </w:rPr>
        <w:t>E. 2.3</w:t>
      </w:r>
    </w:p>
    <w:p>
      <w:r>
        <w:t>Les allégements dans l'exécution sont des adoucissements du régime de privation de liberté, notamment le transfert en établissement ouvert, l'octroi de congés, l'autorisation de travailler ou de loger à l'extérieur ainsi que la libération conditionnelle (art. 75a al. 2 CP). L'art. 21 al. 1 du règlement genevois concernant l'octroi d'autorisations de sortie aux personnes condamnées adultes et jeunes adultes (RASPCA - E 4 55.15), adopté sur la base du concordat latin sur la détention pénale des adultes (CLDPA - E 4 55) et applicable aux personnes exécutant leurs peines en régime ouvert ou fermé en vertu de l'art. 1 al. 1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 Selon l'article 17 al. 4 du règlement sur l'exécution des peines et mesures du 26 mars 2014 (REPM), le service de l'application des peines et mesures ou l'autorité de placement du canton de jugement ou de la Confédération sont seuls compétents pour décider du choix de l'établissement, des différentes phases de l'exécution de la sanction et de l'octroi d'allégements dans l'exécution, les compétences de la direction générale de l'office cantonal de la détention sont réservées. À teneur de l'art. 42 du règlement sur le régime intérieur de la prison et le statut des personnes incarcérées (RRIP) du 30 septembre 1985, les détenus doivent observer les dispositions du présent règlement, les instructions du directeur général de l'office cantonal de la détention, ainsi que les ordres du directeur et du personnel pénitentiaire. Selon le règlement relatif aux établissements ouverts ou fermés d'exécution des peines et des sanctions disciplinaires du 25 juillet 2007 (REPSD), les actes prohibés sont répertoriés à l'art. 44. À ce titre, il est notamment interdit à la personne détenue d'exercer une violence physique ou verbale à l'égard du personnel, des autres personnes détenues et des tiers (art. 44 let. h), de troubler l'ordre ou la tranquillité dans l'établissement ou les environs immédiats (art. 44 let. i) et d'une façon générale, d'adopter un comportement contraire au but de l'établissement (art. 44 let. j)</w:t>
      </w:r>
    </w:p>
    <w:p>
      <w:r>
        <w:rPr>
          <w:b/>
        </w:rPr>
        <w:t>E. 2.4</w:t>
      </w:r>
    </w:p>
    <w:p>
      <w:r>
        <w:t>À teneur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L'exécution ouverte est considérée comme la règle, alors que l'exécution fermée constitue l'exception (M. DUPUIS / B. GELLER / G. MONNIER / L. MOREILLON / C. PIGUET / C. BETTEX / D. STOLL (éds), op. cit. , n. 3 ad art. 76).</w:t>
      </w:r>
    </w:p>
    <w:p>
      <w:r>
        <w:rPr>
          <w:b/>
        </w:rPr>
        <w:t>E. 2.5</w:t>
      </w:r>
    </w:p>
    <w:p>
      <w:r>
        <w:t>L'autorité d'exécution doit procéder à une évaluation tenant compte du but de la mesure et de l'ensemble des circonstances (ATF 116 IV 277 consid. 3a). En principe, quand bien même elle jouit d'un large pouvoir d'appréciation, l'autorité compétente devrait accorder au détenu son autorisation si les conditions en sont réunies (arrêt du Tribunal fédéral 1P.622/2004 du 9 février 2005 consid. 3.3; R. ROTH / L. MOREILLON (éds), op.cit. , n. 4 ad art. 77a). L'examen approfondi des risques que présente le détenu pour la collectivité en relation avec d'éventuels allègements de ses conditions de détention procède d'un pronostic (par définition non exempt d'incertitude) portant sur la dangerosité effective du détenu en relation avec l'allègement concret sollicité (arrêt du Tribunal fédéral 6B_1037/2014 consid 5.1 du 28 janvier 2015).</w:t>
      </w:r>
    </w:p>
    <w:p>
      <w:r>
        <w:rPr>
          <w:b/>
        </w:rPr>
        <w:t>E. 2.6</w:t>
      </w:r>
    </w:p>
    <w:p>
      <w:r>
        <w:t>En l'espèce, le recourant a été condamné, pour infraction grave à la LStup, à une peine privative de liberté de 3 ans qui arrivera à échéance le 16 novembre 2019, ainsi qu'à une expulsion de 10 ans. Il n'est pas contesté qu'il remplisse plusieurs conditions nécessaires à l'octroi du passage en milieu ouvert. Cependant, le refus de sa libération conditionnelle ne lui donnait pas un droit "automatique" au passage en milieu ouvert. Dans le cadre de l'exécution de la peine dont il fait l'objet, il a montré son incapacité à respecter le règlement de l'établissement pénitentiaire. Il a été sanctionné à cinq reprises à B______ en 2018, dont deux fois depuis qu'il a signé son PES le 17 mai 2018, et ce pour bagarre, violence à l'égard des autres détenus, comportement contraire au but de l'établissement, trouble à l'ordre ou à la tranquillité dans l'établissement ou les environs immédiats, refus d'obtempérer et agression sur un détenu. Ce que le recourant qualifie d'incident est en réalité le non-respect de la condition générale de son PES à l'octroi de la semi-détention. Ce respect des règles internes n'est, en outre, pas anodin comme semble le penser le recourant; il est essentiel au fonctionnement de l'institution. À cela s'ajoute qu'il fait l'objet d'une décision d'expulsion et qu'il n'est ainsi pas exclu qu'il préfère disparaître dans la clandestinité plutôt que de subir sa peine jusqu'à son terme. En outre, sa libération conditionnelle lui a été refusée au vu du risque de récidive élevé qu'il présentait. Les conditions à l'octroi du passage en milieu ouvert ne sont dès lors pas réalisées.</w:t>
      </w:r>
    </w:p>
    <w:p>
      <w:r>
        <w:rPr>
          <w:b/>
        </w:rPr>
        <w:t>E. 3</w:t>
      </w:r>
    </w:p>
    <w:p>
      <w:r>
        <w:t>Justifiée, la décision querellée sera donc confirmée.</w:t>
      </w:r>
    </w:p>
    <w:p>
      <w:r>
        <w:rPr>
          <w:b/>
        </w:rPr>
        <w:t>E. 4</w:t>
      </w:r>
    </w:p>
    <w:p>
      <w:r>
        <w:t>Le recourant, qui succombe, supportera les frais envers l'État, qui comprendront un émolument de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