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PS/14/2021 vom 20. Mai 2021</w:t>
      </w:r>
    </w:p>
    <w:p>
      <w:r>
        <w:t>GE Cour de justice, 2021-05-20, FR</w:t>
      </w:r>
    </w:p>
    <w:p>
      <w:r>
        <w:rPr>
          <w:b/>
        </w:rPr>
        <w:t xml:space="preserve">Quelle: </w:t>
      </w:r>
      <w:r>
        <w:t>https://mcp.opencaselaw.ch/entscheid/ge_gerichte_PS_14_2021</w:t>
      </w:r>
    </w:p>
    <w:p>
      <w:r>
        <w:t>FR: GE_GERICHTE PS/14/2021 du 20 mai 2021</w:t>
      </w:r>
    </w:p>
    <w:p>
      <w:r>
        <w:t>IT: GE_GERICHTE PS/14/2021 del 20 maggio 2021</w:t>
      </w:r>
    </w:p>
    <w:p>
      <w:pPr>
        <w:pStyle w:val="Heading2"/>
      </w:pPr>
      <w:r>
        <w:t>Regeste</w:t>
      </w:r>
    </w:p>
    <w:p>
      <w:r>
        <w:t>RÉCUSATION;DÉLAI;DÉCISION D'IRRECEVABILITÉ;MINISTÈRE PUBLIC | CPP.58; CPP.56</w:t>
      </w:r>
    </w:p>
    <w:p>
      <w:pPr>
        <w:pStyle w:val="Heading2"/>
      </w:pPr>
      <w:r>
        <w:t>Erwägungen</w:t>
      </w:r>
    </w:p>
    <w:p>
      <w:r>
        <w:rPr>
          <w:b/>
        </w:rPr>
        <w:t>E. 1.1</w:t>
      </w:r>
    </w:p>
    <w:p>
      <w:r>
        <w:t>La Chambre de céans est compétente pour connaître d'une requête en récusation dirigée contre un membre du ministère public (art. 59 al. 1 let. b CPP et 128 al. 2 let. a LOJ).</w:t>
      </w:r>
    </w:p>
    <w:p>
      <w:r>
        <w:rPr>
          <w:b/>
        </w:rPr>
        <w:t>E. 1.2</w:t>
      </w:r>
    </w:p>
    <w:p>
      <w:r>
        <w:t>La requérante, partie plaignante dans la P/1______/2015, a qualité pour agir (art. 58 al. 1 CPP).</w:t>
      </w:r>
    </w:p>
    <w:p>
      <w:r>
        <w:rPr>
          <w:b/>
        </w:rPr>
        <w:t>E. 2</w:t>
      </w:r>
    </w:p>
    <w:p>
      <w:r>
        <w:t>2.1. Selon l'art. 58 al. 1 CPP, la demande de récusation doit être présentée "sans délai" , dès que la partie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Il est en effet contraire aux règles de la bonne foi de garder ce moyen en réserve pour ne l'invoquer qu'en cas d'issue défavorable ou lorsque l'intéressé se serait rendu compte que l'instruction ne suivait pas le cours désiré (ATF 139 III 120 consid. 3.2.1 p. 124; arrêts du Tribunal fédéral 6B_1424/2017 du 18 juin 2018 consid. 3.2; 6B_1238/2016 du 25 septembre 2017 consid. 4.1).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 Bâle 2016, N. 3 ad art. 58 CPP et références citées; arrêts du Tribunal fédéral 1B_14/2016 du 2 février 2016 consid. 2 et 1B_60/2014 du 1 er mai 2014 consid. 2.2).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w:t>
      </w:r>
    </w:p>
    <w:p>
      <w:r>
        <w:rPr>
          <w:b/>
        </w:rPr>
        <w:t>E. 2.2</w:t>
      </w:r>
    </w:p>
    <w:p>
      <w:r>
        <w:t>En l'espèce, la requérante, par l'intermédiaire de son précédent conseil, Me I______, a eu connaissance du fait que D______ instruisait la P/1______/2015 à tout le moins à réception de l'avis d'audience du 13 avril 2018, qui mentionnait expressément qu'elle siègerait à ladite audience. Me I______ ne pouvait par ailleurs ignorer que D______, avant d'occuper la fonction de Procureure, avait été collaboratrice dans l'Étude S______, dans laquelle travaillait, jusqu'au 26 octobre 2017, Me Q______, le conseil de E______. Cette information ressortait du papier-entête sur lequel ce conseil avait formulé ses observations à l'attention de la Chambre pénale de recours à la suite du recours de A______ contre l'ordonnance de non-entrée en matière du 21 mars 2016 - observations qui avaient été transmises aux parties, dont Me I______. D______ dit avoir abordé cette question à l'audience du 17 mai 2018 avec ce dernier et l'avoir ainsi informé n'avoir jamais travaillé sur le dossier ni eu connaissance de celui-ci lorsqu'elle était à l'Étude. Quand bien même le procès-verbal n'en fait pas état - et A______ prétend n'avoir aucun souvenir de ladite discussion - le grief, fondé sur l'art. 56 al. 1 let. b CPP, soulevé presque trois ans plus tard, est manifestement tardif. Il l'est tout autant sous l'angle de l'art. 56 al. 1 let. f CPP. Il incombait en effet à la requérante, alors qu'elle était nantie de l'information selon laquelle D______ travaillait précédemment au sein de l'Étude S______, de soulever le soupçon de partialité éventuelle de la Procureure du fait de cette seule position dans l'Étude, en temps opportun, ce qu'elle n'a pas fait. Partant, elle est forclose à s'en plaindre aujourd'hui. La requérante, dans sa réplique, soulève en outre de nouveaux griefs à l'encontre de D______ (audition de G______ comme témoin sans qu'elle soit déliée de son secret de fonction, courrier du 27 juin 2019 envoyé au consulat de T______ ne comportant pas quatre annexes et expertise des signatures incomplète). En tant que les deux premiers reproches font référence à des actes de la Procureure remontant au 21 août 2018 et au 27 juin 2019, ils sont à l'évidence tardifs. Le troisième grief en lien avec l'expertise - pour autant qu'on le comprenne - l'est également, le dernier complément d'expertise sollicité par la requérante, du 3 décembre 2020, ayant été transmis aux parties le 7 suivant. On relèvera également à cet égard que la requérante a été entendue avant chaque complément d'expertise et n'en a contesté aucun en son temps. Ces reproches lui étaient par ailleurs déjà connus au moment du dépôt de sa demande de récusation initiale. Formulés le 8 mars 2021, soit deux semaines plus tard, ils sont ainsi doublement tardifs. Il en résulte que la requête de récusation, en tant qu'elle se réfère à l'ensemble des griefs susmentionnés, est irrecevable.</w:t>
      </w:r>
    </w:p>
    <w:p>
      <w:r>
        <w:rPr>
          <w:b/>
        </w:rPr>
        <w:t>E. 3</w:t>
      </w:r>
    </w:p>
    <w:p>
      <w:r>
        <w:t>Dans un dernier point, la requérante reproche encore à la Procureure de n'avoir pas abordé l'instruction sous l'angle d'une éventuelle complicité au sein du consulat de T______, ce qui ferait douter de son impartialité. 3.1.1. 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L'impartialité subjective d'un magistrat se présume jusqu'à preuve du contraire (CourEDH Lindon, § 76 ; ATF 136 III 605 consid. 3.2.1 p. 609 ; arrêt du Tribunal fédéral 6B_621/2011 du 19 décembre 2011 ; N. SCHMID, Schweizerische Strafprozessordnung , 2009, n. 14 ad art. 56).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1P_279/2004 du 11 juin 2004 consid. 2.1.; ATF 119 Ia 81 consid. 3 et les arrêts cités). 3.1.2. La procédure de récusation n'a pas pour finalité de permettre à une partie de se plaindre de la manière dont a été menée l'instruction et/ou de remettre en cause les différentes décisions incidentes prises par la direction de la procédure. Pour ce faire, les parties disposent d'autres moyens de droit, tel que le recours (art. 393 al. 1 let. a CPP), ouvert contre les décisions du Ministère public (arrêt du Tribunal fédéral 1B_213/2015 du 22 septembre 2015 consid. 2.2).</w:t>
      </w:r>
    </w:p>
    <w:p>
      <w:r>
        <w:rPr>
          <w:b/>
        </w:rPr>
        <w:t>E. 3.2</w:t>
      </w:r>
    </w:p>
    <w:p>
      <w:r>
        <w:t>En l'occurrence, il appartenait à la requérante de formuler des réquisitions de preuve complémentaires en ce sens ou à tout le moins d'interpeller la Procureure sur cette question, ce qu'elle n'a semble-t-il pas fait. Son grief est d'autant plus étonnant que l'instruction est diligentée par D______ depuis plus de trois ans déjà. Comme indiqué plus haut, la procédure de récusation n'a pas pour but de remettre en cause la manière dont l'instruction est menée. Faute d'un quelconque élément objectif, on ne saurait ainsi soupçonner la Procureure de partialité à l'endroit de l'une ou l'autre des parties. Bien au contraire, elle a répondu aux multiples sollicitations de la requérante (audition de J______ comme témoin, relances de l'Ambassade et du consulat de T______, compléments d'expertise). La Procureure ne s'est pas encore prononcée sur les actes d'enquête complémentaires sollicités par la requérante dans son courrier du 22 février 2021, de sorte que, là encore, la requérante ne saurait tirer aucun argument en sa défaveur. Sous cet aspect, la requête sera donc rejetée.</w:t>
      </w:r>
    </w:p>
    <w:p>
      <w:r>
        <w:rPr>
          <w:b/>
        </w:rPr>
        <w:t>E. 4</w:t>
      </w:r>
    </w:p>
    <w:p>
      <w:r>
        <w:t>En tantqu'elle succombe, la requérante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