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PS/133/2023 vom 7. Mai 2024</w:t>
      </w:r>
    </w:p>
    <w:p>
      <w:r>
        <w:t>GE Cour de justice, 2024-05-07, FR</w:t>
      </w:r>
    </w:p>
    <w:p>
      <w:r>
        <w:rPr>
          <w:b/>
        </w:rPr>
        <w:t xml:space="preserve">Quelle: </w:t>
      </w:r>
      <w:r>
        <w:t>https://mcp.opencaselaw.ch/entscheid/ge_gerichte_PS_133_2023</w:t>
      </w:r>
    </w:p>
    <w:p>
      <w:r>
        <w:t>FR: GE_GERICHTE PS/133/2023 du 7 mai 2024</w:t>
      </w:r>
    </w:p>
    <w:p>
      <w:r>
        <w:t>IT: GE_GERICHTE PS/133/2023 del 7 maggio 2024</w:t>
      </w:r>
    </w:p>
    <w:p>
      <w:pPr>
        <w:pStyle w:val="Heading2"/>
      </w:pPr>
      <w:r>
        <w:t>Regeste</w:t>
      </w:r>
    </w:p>
    <w:p>
      <w:r>
        <w:t>RÉCUSATION | CPP.56</w:t>
      </w:r>
    </w:p>
    <w:p>
      <w:pPr>
        <w:pStyle w:val="Heading2"/>
      </w:pPr>
      <w:r>
        <w:t>Erwägungen</w:t>
      </w:r>
    </w:p>
    <w:p>
      <w:r>
        <w:rPr>
          <w:b/>
        </w:rPr>
        <w:t>E. 1.1</w:t>
      </w:r>
    </w:p>
    <w:p>
      <w:r>
        <w:t>La récusation des magistrats et fonctionnaires judiciaires au sein d'une autorité pénale est régie expressément par le CPP (art. 56 et ss. CPP). La Chambre pénale de recours de la Cour de justice (art. 59 al. 1 let. b CPP et 128 al. 2 let. a LOJ), siégeant dans la composition de trois juges (art. 127 LOJ), est l'autorité compétente pour statuer sur une requête de récusation visant un magistrat du Ministère public. 1.2.1. Toute partie peut demander la récusation d'une personne qui exerce une fonction au sein d'une autorité pénale (art. 58 al. 1 CPP). Dispose de la qualité de partie, notamment, la partie plaignante (art. 104 al. 1 let. b CPP). On entend par partie plaignante le lésé qui déclare vouloir participer à la procédure pénale comme demandeur au pénal ou au civil (art. 118 al. 1 CPP). On entend par lésé toute personne dont les droits ont été touchés directement par une infraction (art. 115 al. 1 CPP). Tant que les faits déterminants ne sont pas définitivement arrêtés, il y a lieu de se fonder sur les allégués de celui qui se prétend lésé pour déterminer si tel est le cas (arrêt du Tribunal fédéral 1B_438/2016 du 14 mars 2017 consid. 2.2.2). 1.2.2. En l'espèce, en sa qualité de plaignante, A______ dispose de la qualité pour agir (art. 58 al. 1 et 104 al. 1 let. a CPP CPP). En revanche, la requête formée par B______, en qualité de " mandataire " de A______, est irrecevable. En effet, à Genève, en matière pénale, seul un avocat est autorisé à assister – et donc à représenter – une partie en justice (art. 127 CPP cum art. 18 LaCP).</w:t>
      </w:r>
    </w:p>
    <w:p>
      <w:r>
        <w:rPr>
          <w:b/>
        </w:rPr>
        <w:t>E. 2</w:t>
      </w:r>
    </w:p>
    <w:p>
      <w:r>
        <w:t>2.1. 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la requérante a pris connaissance, à réception de la lettre du 21 novembre 2023, que la procédure pénale ouverte par suite du dépôt de sa plainte pénale était conduite par le cité. Formée quelques jours plus tard, la demande de récusation n'est pas tardive.</w:t>
      </w:r>
    </w:p>
    <w:p>
      <w:r>
        <w:rPr>
          <w:b/>
        </w:rPr>
        <w:t>E. 3</w:t>
      </w:r>
    </w:p>
    <w:p>
      <w:r>
        <w:t>3.1. 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 2009, n. 14 ad art. 56).</w:t>
      </w:r>
    </w:p>
    <w:p>
      <w:r>
        <w:rPr>
          <w:b/>
        </w:rPr>
        <w:t>E. 3.2</w:t>
      </w:r>
    </w:p>
    <w:p>
      <w:r>
        <w:t>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il faut qu'il y ait un lien qui, par son intensité et sa qualité, soit de nature à faire craindre objectivement qu'il influence le juge dans la conduite de la procédure et dans sa décision (ATF 139 I 121 consid. 5.1 p. 125 s.; 138 I 1 consid. 2.4 p. 5; arrêt du Tribunal fédéral 1B_199/2012 du 13 juillet 2012 consid. 5.1 et les références citées).</w:t>
      </w:r>
    </w:p>
    <w:p>
      <w:r>
        <w:rPr>
          <w:b/>
        </w:rPr>
        <w:t>E. 3.3</w:t>
      </w:r>
    </w:p>
    <w:p>
      <w:r>
        <w:t>En l'espèce, le dépôt d'une plainte pénale, ainsi que d'une " plainte administrative " contre un magistrat, ne suffisent pas à fonder une demande de récusation (cf. ATF 134 I 20 consid. 4.3.2 p. 22; arrêts du Tribunal fédéral 1B_21/2022 du 24 janvier 2022 consid. 2 et la référence citée). La requérante reproche au cité de " s'ériger " en avocat du juge contre lequel elle a déposé plainte. On ne voit toutefois pas en quoi le fait d'adresser une lettre à la plaignante pour l'inviter à fournir une copie intégrale du document produit à l'appui de sa plainte – fût-il un acte de procédure judiciaire – ferait douter de l'impartialité du magistrat. Pas plus que l'invitation adressée au cosignataire, d'expliquer en quelle qualité il intervenait aux côtés de la plaignante. Ces éléments ne suffisent donc pas à fonder une apparence de prévention de la part du cité. Enfin, la requérante soulève avoir adressé sa plainte au Procureur D______, mais il n'appartient pas au justiciable de s'immiscer dans l'organisation du Ministère public ni de désigner le Procureur qui serait selon lui le mieux à même d'instruire ses plaintes.</w:t>
      </w:r>
    </w:p>
    <w:p>
      <w:r>
        <w:rPr>
          <w:b/>
        </w:rPr>
        <w:t>E. 4</w:t>
      </w:r>
    </w:p>
    <w:p>
      <w:r>
        <w:t>Partant, la requête de récusation formée par A______ est infondée.</w:t>
      </w:r>
    </w:p>
    <w:p>
      <w:r>
        <w:rPr>
          <w:b/>
        </w:rPr>
        <w:t>E. 5</w:t>
      </w:r>
    </w:p>
    <w:p>
      <w:r>
        <w:t>Les requérants, qui succombent, seront condamnés, solidairement, aux frais de l'instance, fixés en totalité à CHF 1'000.- (art. 59 al. 4 et art. 13 let. b Règlement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