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PM/94/2012 vom 23. März 2012</w:t>
      </w:r>
    </w:p>
    <w:p>
      <w:r>
        <w:t>GE Cour de justice, 2012-03-23, FR</w:t>
      </w:r>
    </w:p>
    <w:p>
      <w:r>
        <w:rPr>
          <w:b/>
        </w:rPr>
        <w:t xml:space="preserve">Quelle: </w:t>
      </w:r>
      <w:r>
        <w:t>https://mcp.opencaselaw.ch/entscheid/ge_gerichte_PM_94_2012</w:t>
      </w:r>
    </w:p>
    <w:p>
      <w:r>
        <w:t>FR: GE_GERICHTE PM/94/2012 du 23 mars 2012</w:t>
      </w:r>
    </w:p>
    <w:p>
      <w:r>
        <w:t>IT: GE_GERICHTE PM/94/2012 del 23 marzo 2012</w:t>
      </w:r>
    </w:p>
    <w:p>
      <w:pPr>
        <w:pStyle w:val="Heading2"/>
      </w:pPr>
      <w:r>
        <w:t>Regeste</w:t>
      </w:r>
    </w:p>
    <w:p>
      <w:r>
        <w:t>; EXÉCUTION DES PEINES ET DES MESURES ; LIBÉRATION CONDITIONNELLE | CP.86.1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(NIGGLI/WIPRÄCHTIGER, Basler Kommentar, Strafrecht I , Bâle 2007, n. 5 ad. art. 1576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recueillies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 p. 361).</w:t>
      </w:r>
    </w:p>
    <w:p>
      <w:r>
        <w:rPr>
          <w:b/>
        </w:rPr>
        <w:t>E. 2.3</w:t>
      </w:r>
    </w:p>
    <w:p>
      <w:r>
        <w:t>En l’espèce, la condition objective prévue par l’art. 86 al. 1 CP est réalisée depuis le 24 février 2012. Le TAPEM, suite aux préavis défavorables du SAPEM et du Ministère public, a refusé la libération conditionnelle de l’appelant aux motifs qu’il avait fait l’objet de 18 autres condamnations par le passé et que son projet de réinsertion, particulièrement incertain, n’était pas de nature à le dissuader de récidiver. L’appelant n’a jamais bénéficié par le passé d’une libération conditionnelle, de sorte que celle-ci ne peut lui être refusée que pour des motifs sérieux, comme rappelé ci-dessus. Préavisant favorablement la requête de l’appelant, la direction de la prison de Champ-Dollon a indiqué que son comportement en détention était satisfaisant. Cet élément, favorable, ne saurait toutefois à lui seul conduire à l’octroi d’une libération conditionnelle. Les nombreuses condamnations de l'appelant, en l'espace de quelques années seulement, pour des faits similaires, démontrent qu'il n'a pas été capable de tirer profit de ses séjours en prison et qu'il lui est difficile de se conformer à l'ordre juridique. Il existe dès lors un risque concret de récidive en cas de libération conditionnelle. Les projets d'avenir de l'appelant sont si vagues qu'ils doivent être qualifiés d'inexistants. Il n'a présenté aucun projet précis en relation avec l'exercice d'une activité professionnelle ni n’a versé de pièce à la procédure étayant ses intentions. Son projet a, de surcroît, varié au gré de la procédure, l’appelant ayant initialement affirmé vouloir se rendre en Espagne sans démontrer avoir accompli de réelles démarches. Le fait qu'il ait exposé, devant la Chambre de céans, vouloir finalement retourner en Algérie, pays duquel il admet être originaire, après avoir gagné un peu d'argent dans un autre pays, n’y change rien. L'appelant étant sans domicile connu, dans l'impossibilité d'exercer la moindre activité rémunératrice en Suisse et ne cherchant pas à quitter ce territoire pour rejoindre son pays d'origine, il y a lieu de craindre de nouvelles infractions en cas d'une libération conditionnelle. Par conséquent, un pronostic défavorable quant au risque de voir l’appelant récidiver dans ses activités délictueuses doit être posé. Les conditions d’application de l’art. 86 al. 1 CP n’étant pas réalisées, la libération conditionnelle doit être refusée et le jugement entrepris confirmé.</w:t>
      </w:r>
    </w:p>
    <w:p>
      <w:r>
        <w:rPr>
          <w:b/>
        </w:rPr>
        <w:t>E. 3</w:t>
      </w:r>
    </w:p>
    <w:p>
      <w:r>
        <w:t>L’appelant, qui succombe, supportera les frais de la procédure envers l’État qui comprendront un émolument de CHF 300.-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