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PM/907/2021 vom 30. September 2021</w:t>
      </w:r>
    </w:p>
    <w:p>
      <w:r>
        <w:t>GE Cour de justice, 2021-09-30, FR</w:t>
      </w:r>
    </w:p>
    <w:p>
      <w:r>
        <w:rPr>
          <w:b/>
        </w:rPr>
        <w:t xml:space="preserve">Quelle: </w:t>
      </w:r>
      <w:r>
        <w:t>https://mcp.opencaselaw.ch/entscheid/ge_gerichte_PM_907_2021</w:t>
      </w:r>
    </w:p>
    <w:p>
      <w:r>
        <w:t>FR: GE_GERICHTE PM/907/2021 du 30 septembre 2021</w:t>
      </w:r>
    </w:p>
    <w:p>
      <w:r>
        <w:t>IT: GE_GERICHTE PM/907/2021 del 30 settembre 2021</w:t>
      </w:r>
    </w:p>
    <w:p>
      <w:pPr>
        <w:pStyle w:val="Heading2"/>
      </w:pPr>
      <w:r>
        <w:t>Regeste</w:t>
      </w:r>
    </w:p>
    <w:p>
      <w:r>
        <w:t>PROLONGATION;MESURE(DROIT PÉNAL) | CPP.62.letd</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et émaner de la personne condamnée visée par la mesure, qui a qualité pour agir, ayant un intérêt juridiquement protégé à la modification ou à l'annulation de la décision querellée (art. 382 al. 1 CPP).![endif]&gt;![if&gt;</w:t>
      </w:r>
    </w:p>
    <w:p>
      <w:r>
        <w:rPr>
          <w:b/>
        </w:rPr>
        <w:t>E. 2</w:t>
      </w:r>
    </w:p>
    <w:p>
      <w:r>
        <w:t>Le recourant reproche au TAPEM de ne pas avoir ordonné la levée de la mesure en milieu institutionnel dont il fait l'objet, estimant que cette mesure n'est plus adéquate et que son maintien violait ses droits de la personnalité.![endif]&gt;![if&gt;</w:t>
      </w:r>
    </w:p>
    <w:p>
      <w:r>
        <w:rPr>
          <w:b/>
        </w:rPr>
        <w:t>E. 2.1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L'art. 59 al. 2 CP précise que le traitement institutionnel doit s'effectuer dans un établissement psychiatrique approprié ou dans un établissement d'exécution des mesures.![endif]&gt;![if&gt; 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w:t>
      </w:r>
    </w:p>
    <w:p>
      <w:r>
        <w:rPr>
          <w:b/>
        </w:rPr>
        <w:t>E. 2.2</w:t>
      </w:r>
    </w:p>
    <w:p>
      <w:r>
        <w:t>La possibilité de prolonger la mesure est soumise à deux conditions. Elle suppose d'abord que les conditions pour une libération conditionnelle ne soient pas données, à savoir qu'un pronostic favorable ne puisse pas être posé quant au comportement futur de l'auteur en liberté (art. 62 al. 1 CP a contrario ; ATF 135 IV 139 consid. 2.2.1; arrêt du Tribunal fédéral 6B_778/2013 du 10 février 2014 consid. 2.2.1).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1.1.).![endif]&gt;![if&gt;</w:t>
      </w:r>
    </w:p>
    <w:p>
      <w:r>
        <w:rPr>
          <w:b/>
        </w:rPr>
        <w:t>E. 2.3</w:t>
      </w:r>
    </w:p>
    <w:p>
      <w:r>
        <w:t>Ensuite, pour qu'un traitement institutionnel puisse être prolongé, son maintien doit permettre de détourner l'auteur de nouveaux crimes ou de nouveaux délits en relation avec son trouble (art. 59 al. 1 let. b CP ; ATF 135 IV 139 consid. 2.3.1 ; ATF 134 IV 315 consid. 3.4.1 ; arrêts du Tribunal fédéral 6B_778/2013 du 10 février 2014 consid. 2.3.1 et 6B_274/2012 du 31 août 2012 consid. 1.1.1). Au contraire de l'internement, qui consiste principalement à neutraliser l'auteur, la mesure thérapeutique institutionnelle vise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sa neutralisation, elle ne se différencierait plus de l'internement, mesure qui n'est admissible qu'aux conditions prévues à l'art. 64 CP.![endif]&gt;![if&gt;</w:t>
      </w:r>
    </w:p>
    <w:p>
      <w:r>
        <w:rPr>
          <w:b/>
        </w:rPr>
        <w:t>E. 2.4</w:t>
      </w:r>
    </w:p>
    <w:p>
      <w:r>
        <w:t>Lorsqu'il n'y a plus lieu de s'attendre à une amélioration de l'état de l'auteur car il n'est pas (ou plus) soignable ou que le traitement n'est plus apte à prévenir la commission de nouvelles infractions, l'autorité compétente doit lever la mesure, en prenant au besoin une ou plusieurs des dispositions prévues à l'art. 62c al. 3 à 6 CP (ATF 137 IV 201 précité consid. 1.3, arrêts du Tribunal fédéral 6B_815/2015 du 11 avril 2016 consid. 2.1.1 et 6B_274/2012 précité consid. 1.1.1). L'échec de la mesure peut résulter de l'insuffisance de possibilités thérapeutiques, du manque de respect des avis ou recommandations des thérapeutes ou du refus d'un traitement. Le traitement n'est voué à l'échec que s'il est définitivement inopérant ; une simple crise de l'intéressé ne suffit pas (arrêt du Tribunal fédéral 6B_815/2015 du 11 avril 2016 consid. 2.1.1). De manière générale, la levée d'une mesure en raison de son échec doit être admise de manière restrictive (ATF 123 IV 113 consid. 4a/dd et 100 IV 205 consid. 4 en relation avec le placement en maison d'éducation au travail prévu par l'ancien droit ; arrêt du Tribunal fédéral 6B_815/2015 du 11 avril 2016 consid. 2.1.1).![endif]&gt;![if&gt;</w:t>
      </w:r>
    </w:p>
    <w:p>
      <w:r>
        <w:rPr>
          <w:b/>
        </w:rPr>
        <w:t>E. 2.5</w:t>
      </w:r>
    </w:p>
    <w:p>
      <w:r>
        <w:t>En l'espèce, le recourant considère que son maintien dans un établissement carcéral ne correspondrait pas à la mesure thérapeutique ordonnée; il devait être placé dans un établissement approprié visant avant tout des objectifs thérapeutiques et de réinsertion sociale. Il ne conteste ainsi pas la mesure mais l'établissement dans lequel il se trouve. ![endif]&gt;![if&gt; L'expertise psychiatrique a retenu que le recourant présentait encore un risque, élevé, de récidive, et qu'il était prématuré de conclure à la réussite ou à l'échec de la mesure thérapeutique, ce que ne conteste pas le recourant. Ainsi, les conditions nécessaires pour la prolongation de la mesure sont remplies. Il a, en outre, été répondu au souhait du recourant d'être transféré dans un établissement approprié, par son passage à B______.</w:t>
      </w:r>
    </w:p>
    <w:p>
      <w:r>
        <w:rPr>
          <w:b/>
        </w:rPr>
        <w:t>E. 3</w:t>
      </w:r>
    </w:p>
    <w:p>
      <w:r>
        <w:t>Justifiée, la décision querellée sera donc confirmée. ![endif]&gt;![if&gt;</w:t>
      </w:r>
    </w:p>
    <w:p>
      <w:r>
        <w:rPr>
          <w:b/>
        </w:rPr>
        <w:t>E. 4</w:t>
      </w:r>
    </w:p>
    <w:p>
      <w:r>
        <w:t>Le recourant, qui succombe, supportera les frais envers l'État, qui comprendront un émolument de CHF 600.- (art. 428 al. 1 CPP et 13 al. 1 du Règlement fixant le tarif des frais en matière pénale, RTFMP ; E 4 10.03).![endif]&gt;![if&gt;</w:t>
      </w:r>
    </w:p>
    <w:p>
      <w:r>
        <w:rPr>
          <w:b/>
        </w:rPr>
        <w:t>E. 5.1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RAJ).![endif]&gt;![if&gt;</w:t>
      </w:r>
    </w:p>
    <w:p>
      <w:r>
        <w:rPr>
          <w:b/>
        </w:rPr>
        <w:t>E. 5.2</w:t>
      </w:r>
    </w:p>
    <w:p>
      <w:r>
        <w:t>En l'espèce, le défenseur d'office n'a pas conclu à une indemnisation. Elle sera fixée ex aequo et bono à CHF 500.- (TVA incluse), eu égard au travail fourni.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