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PM/882/2016 vom 31. August 2016</w:t>
      </w:r>
    </w:p>
    <w:p>
      <w:r>
        <w:t>GE Cour de justice, 2016-08-31, FR</w:t>
      </w:r>
    </w:p>
    <w:p>
      <w:r>
        <w:rPr>
          <w:b/>
        </w:rPr>
        <w:t xml:space="preserve">Quelle: </w:t>
      </w:r>
      <w:r>
        <w:t>https://mcp.opencaselaw.ch/entscheid/ge_gerichte_PM_882_2016</w:t>
      </w:r>
    </w:p>
    <w:p>
      <w:r>
        <w:t>FR: GE_GERICHTE PM/882/2016 du 31 août 2016</w:t>
      </w:r>
    </w:p>
    <w:p>
      <w:r>
        <w:t>IT: GE_GERICHTE PM/882/2016 del 31 agosto 2016</w:t>
      </w:r>
    </w:p>
    <w:p>
      <w:pPr>
        <w:pStyle w:val="Heading2"/>
      </w:pPr>
      <w:r>
        <w:t>Regeste</w:t>
      </w:r>
    </w:p>
    <w:p>
      <w:r>
        <w:t>LIBÉRATION CONDITIONNELLE ; NATIONALITÉ SUISSE ; ASSISTANCE DE PROBATION | CP.86 CP.87 CP.89</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À.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À. BISCHOFSKY, La nouvelle partie générale du Code pénal suisse ,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A teneur de l'article 87 al. 1 CP, le détenu libéré conditionnellement doit être soumis à un délai d'épreuve égal à la durée du solde de sa peine, dans une fourchette s'étendant de un an au minimum à cinq ans au plus. L'autorité d'exécution ordonne, en règle générale, une assistance de probation pendant la durée du délai d'épreuve et peut imposer des règles de conduite (art. 87 al. 2 CP).</w:t>
      </w:r>
    </w:p>
    <w:p>
      <w:r>
        <w:rPr>
          <w:b/>
        </w:rPr>
        <w:t>E. 2.4</w:t>
      </w:r>
    </w:p>
    <w:p>
      <w:r>
        <w:t>La condition objective de l’octroi de la libération conditionnelle du recourant est réalisée depuis le 16 septembre 2016. Au plan subjectif, la CPAR constate, à l'instar du SAPEM, du SPI et de l'Etablissement de détention de Villars, que le risque de récidive, concret eu égard aux antécédents du recourant, est davantage susceptible d'être contenu par une assistance de probation que par l'exécution d'un solde de détention de faible durée suivie d'une sortie "sèche". Certes, le recourant, qui a d'ailleurs déjà bénéficié de ce type de mesure, n'était pas preneur devant le premier juge, mais sa réflexion a évolué, à la faveur du report de ses projets de départ pour le Canada. Par ailleurs, il n'est pas évident que lesdits projets se réalisent, de sorte qu'il importe qu'un encadrement soit mis en place, afin d'aider à la réinsertion en Suisse. Dans ces circonstances, le recours sera admis et la libération conditionnelle octroyée, moyennant une assistance de probation. L'attention du recourant sera attirée sur le fait que s'il devait, durant le délai d'épreuve, commettre un crime ou un délit, le juge qui connaîtra de la nouvelle infraction pourra ordonner sa réincarcération pour le solde de la peine, sans préjudice d'une nouvelle peine ou mesure (art. 89 al. 1 CP).</w:t>
      </w:r>
    </w:p>
    <w:p>
      <w:r>
        <w:rPr>
          <w:b/>
        </w:rPr>
        <w:t>E. 3</w:t>
      </w:r>
    </w:p>
    <w:p>
      <w:r>
        <w:t>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