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PM/80/2024 vom 29. Februar 2024</w:t>
      </w:r>
    </w:p>
    <w:p>
      <w:r>
        <w:t>GE Cour de justice, 2024-02-29, FR</w:t>
      </w:r>
    </w:p>
    <w:p>
      <w:r>
        <w:rPr>
          <w:b/>
        </w:rPr>
        <w:t xml:space="preserve">Quelle: </w:t>
      </w:r>
      <w:r>
        <w:t>https://mcp.opencaselaw.ch/entscheid/ge_gerichte_PM_80_2024</w:t>
      </w:r>
    </w:p>
    <w:p>
      <w:r>
        <w:t>FR: GE_GERICHTE PM/80/2024 du 29 février 2024</w:t>
      </w:r>
    </w:p>
    <w:p>
      <w:r>
        <w:t>IT: GE_GERICHTE PM/80/2024 del 29 febbraio 2024</w:t>
      </w:r>
    </w:p>
    <w:p>
      <w:pPr>
        <w:pStyle w:val="Heading2"/>
      </w:pPr>
      <w:r>
        <w:t>Regeste</w:t>
      </w:r>
    </w:p>
    <w:p>
      <w:r>
        <w:t>EXÉCUTION DES PEINES ET DES MESURES;PÉRIODE D'ESSAI;SOMMATION;RÉINTÉGRATION DANS UN ÉTABLISSEMENT | CP.95</w:t>
      </w:r>
    </w:p>
    <w:p>
      <w:pPr>
        <w:pStyle w:val="Heading2"/>
      </w:pPr>
      <w:r>
        <w:t>Erwägungen</w:t>
      </w:r>
    </w:p>
    <w:p>
      <w:r>
        <w:rPr>
          <w:b/>
        </w:rPr>
        <w:t>E. 1</w:t>
      </w:r>
    </w:p>
    <w:p>
      <w:r>
        <w:t>Le recours au sens de l'art. 393 CPP est la voie de droit ouverte contre les prononcés rendus en matière de libération conditionnelle par le TAPEM (art. 42 al. 1 let. b LaCP cum ATF 141 IV 187 consid. 1.1), dont le jugement constitue une « autre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2e éd., Bâle 2019, n. 30 ad art. 363).</w:t>
      </w:r>
    </w:p>
    <w:p>
      <w:r>
        <w:rPr>
          <w:b/>
        </w:rPr>
        <w:t>E. 2</w:t>
      </w:r>
    </w:p>
    <w:p>
      <w:r>
        <w:t>La procédure devant la Chambre de céans est régie par le CPP, applicable au titre de droit cantonal supplétif (art. 42 al. 2 LaCP).</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Il ne sera pas fait droit à la demande d'audition par la Chambre de céans, le recours faisant l'objet d'une procédure écrite (art. 397 al. 1 CPP) et les débats ayant une nature potestative (art. 390 al. 5 CPP). Par ailleurs, l'art. 29 al. 2 Cst. ne confère pas le droit d'être entendu oralement (ATF 134 I 140 consid. 5.3 p. 148 et les références citées). En l'occurrence, le recourant, qui a explicitement renoncé à être entendu oralement par le TAPEM, s'est exprimé, par écrit devant la Chambre de céans, de sorte que son droit d'être entendu a été respecté.</w:t>
      </w:r>
    </w:p>
    <w:p>
      <w:r>
        <w:rPr>
          <w:b/>
        </w:rPr>
        <w:t>E. 5</w:t>
      </w:r>
    </w:p>
    <w:p>
      <w:r>
        <w:t>Le recourant conteste la prolongation de son délai d’épreuve.</w:t>
      </w:r>
    </w:p>
    <w:p>
      <w:r>
        <w:rPr>
          <w:b/>
        </w:rPr>
        <w:t>E. 5.1</w:t>
      </w:r>
    </w:p>
    <w:p>
      <w:r>
        <w:t>Selon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L'al. 4 de cette même norme précise que, dans ces cas, le juge ou l'autorité d'exécution peut : prolonger le délai d'épreuve jusqu'à concurrence de la moitié de sa durée (let. a), lever l'assistance de probation ou en ordonner une nouvelle (let. b), modifier les règles de conduite, les révoquer ou en imposer de nouvelles (let. c). Les mesures supplémentaires prévues par cet article doivent être ordonnées lorsqu'elles peuvent encore contribuer à la réussite de la mise à l'épreuve (M. DUPUIS/ L. MOREILLON/ C. PIGUET/ S. BERGER/ M. MAZOU/ V. RODIGARI (éds), Code pénal - Petit commentaire, 2e éd., Bâle 2017, n. 6 ad. art. 95). Le juge peut aussi révoquer le sursis ou ordonner la réintégration dans l'exécution de la peine ou de la mesure s'il est sérieusement à craindre que le condamné ne commette de nouvelles infractions (al. 5). L'art. 95 al. 5 CP est applicable en dernier recours, lorsque la perspective de probation pour le condamné s'est détériorée pour une raison quelconque pendant le délai d'épreuve, au point que seule l'exécution de la peine semble la sanction la plus efficace ( ACPR/649/2016 du 12 octobre 2016 et les références).</w:t>
      </w:r>
    </w:p>
    <w:p>
      <w:r>
        <w:rPr>
          <w:b/>
        </w:rPr>
        <w:t>E. 5.2</w:t>
      </w:r>
    </w:p>
    <w:p>
      <w:r>
        <w:t>En l’espèce, le recourant est en rupture de traitement, ne dispose plus de logement et s’oppose à son suivi, nonobstant une mobilisation importante de son réseau. Au vu de la gravité des violations du cadre fixé, ainsi que du trouble établi à dire d’expert, la prolongation du délai d’épreuve et l’assistance de probation sont des mesures minimales, de sorte que la décision attaquée ne prête pas le flanc à la critique. À cet égard, le dernier rapport des HUG, du 21 mai 2024, est alarmant, et le risque de rechute du recourant concret en l’absence de tout traitement. La question de la réintégration aurait pu se poser. Liée par l’interdiction de la reformatio in pejus , la Chambre ne peut toutefois pas revenir sur cet aspect au détriment du recourant.</w:t>
      </w:r>
    </w:p>
    <w:p>
      <w:r>
        <w:rPr>
          <w:b/>
        </w:rPr>
        <w:t>E. 6</w:t>
      </w:r>
    </w:p>
    <w:p>
      <w:r>
        <w:t>Mal fondé, le recours ne peut qu’être rejeté.</w:t>
      </w:r>
    </w:p>
    <w:p>
      <w:r>
        <w:rPr>
          <w:b/>
        </w:rPr>
        <w:t>E. 7</w:t>
      </w:r>
    </w:p>
    <w:p>
      <w:r>
        <w:t>Le recourant, qui succombe, supportera les frais envers l'État, fixés en totalité à CHF 400.-, pour tenir compte de sa situation économique qui ne semble pas favorable (art. 428 al. 1 CPP et 13 al. 1 du Règlement fixant le tarif des frais en matière pénale, RTFMP ; E 4 10.03).</w:t>
      </w:r>
    </w:p>
    <w:p>
      <w:r>
        <w:rPr>
          <w:b/>
        </w:rPr>
        <w:t>E. 8</w:t>
      </w:r>
    </w:p>
    <w:p>
      <w:r>
        <w:t>Le recourant ayant agi seul pour la procédure de recours, il n’y a pas lieu à indemniser son conseil.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