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PM/730/2015 vom 24. September 2015</w:t>
      </w:r>
    </w:p>
    <w:p>
      <w:r>
        <w:t>GE Cour de justice, 2015-09-24, FR</w:t>
      </w:r>
    </w:p>
    <w:p>
      <w:r>
        <w:rPr>
          <w:b/>
        </w:rPr>
        <w:t xml:space="preserve">Quelle: </w:t>
      </w:r>
      <w:r>
        <w:t>https://mcp.opencaselaw.ch/entscheid/ge_gerichte_PM_730_2015</w:t>
      </w:r>
    </w:p>
    <w:p>
      <w:r>
        <w:t>FR: GE_GERICHTE PM/730/2015 du 24 septembre 2015</w:t>
      </w:r>
    </w:p>
    <w:p>
      <w:r>
        <w:t>IT: GE_GERICHTE PM/730/2015 del 24 settembre 2015</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l'appel.![endif]&gt;![if&gt;</w:t>
      </w:r>
    </w:p>
    <w:p>
      <w:r>
        <w:rPr>
          <w:b/>
        </w:rPr>
        <w:t>E. 1.2</w:t>
      </w:r>
    </w:p>
    <w:p>
      <w:r>
        <w:t>Interjeté et motivé dans la forme et les délais prescrits (art. 398 et 399 CPP par analogie), l'appel est recevable.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CP).![endif]&gt;![if&gt;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 p. 361).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concernant les adultes en Suisse , Berne 2008, p. 269, arrêts de la Chambre pénale d'appel et de révision AARP/309/2013 du 11 juin 2013 consid. 2.2.3 et AARP/14/2014 du 8 janvier 2014 consid. 2.2.3).</w:t>
      </w:r>
    </w:p>
    <w:p>
      <w:r>
        <w:rPr>
          <w:b/>
        </w:rPr>
        <w:t>E. 2.2</w:t>
      </w:r>
    </w:p>
    <w:p>
      <w:r>
        <w:t>En l'espèce, la condition objective à l'octroi de la libération conditionnelle est réalisée. Les préavis positifs du SAPEM et de l'établissement de détention constituent des éléments de poids, s'agissant de deux autorités qui sont chargées de suivre et de contrôler le parcours carcéral du requérant. Les EPO mettent en évidence les éléments positifs qui sont fort nombreux, que le TAPEM a d'ailleurs relevés, sans occulter les sanctions dont le détenu a fait l'objet et les zones d'ombre qui subsistent. Le préavis du CED n'est pas pleinement convaincant, ce d'autant qu'il part d'une prémisse erronée consistant à tirer des enseignements négatifs de l'absence de progression dont l'appelant n'est nul responsable. Le reproche qui lui est fait de ne pas suivre un traitement thérapeutique est au surplus dépourvu de fondement dès lors que l'expert ne l'a pas jugé atteint d'un trouble psychiatrique et que sa recommandation en faveur d'un traitement ambulatoire a été écartée par le Tribunal correctionnel, sans que le Ministère public ne fasse appel sur ce point. Que l'appelant subisse sa peine jusqu'à son terme ou qu'il bénéficie d'une libération conditionnelle ne changera rien à cet égard, dans la mesure où demain pas plus qu'aujourd'hui un traitement thérapeutique ne peut lui être imposé. L'appelant est d'ailleurs assez convaincant lorsqu'il argue que les faits à l'origine de sa condamnation représentent un acte isolé, étant rappelé que l'avis de l'expert va dans le même sens quand il affirme que l'appelant ne présente pas un risque supérieur à celui de la population en général. Les nombreux éléments positifs énumérés par le TAPEM auraient dû le conduire à accorder la libération conditionnelle, sous la condition de son départ effectif de Suisse, condition expressément admise par l'appelant. Son renvoi de Suisse est possible, à teneur des observations du SEM. Rien ne permet d'écarter cette option qui représente l'avantage de respecter les mesures d'éloignement de la Suisse et la règle qui impose l'octroi de la libération conditionnelle si les conditions légales sont réalisées. L'appelant bénéficiera dans son pays d'origine d'un environnement plus favorable, ce qui limitera les excès éventuels d'alcool. Le risque de récidive auquel conclut le Ministère public ne saurait représenter un frein à cette appréciation, l'expert ne le qualifiant que de moyen. Par surabondance de moyens, il sera rappelé que l'appelant est primaire et qu'il n'a à ce jour jamais bénéficié d'une telle mesure. Par voie de conséquence, l'appel sera admis, le jugement entrepris annulé et la libération conditionnelle ordonnée, à la condition que l'appelant quitte la Suisse pour le Brésil, le délai d'épreuve étant égal à la durée entre sa libération et le 24 juillet 2017 (art. 87 al. 1 première phrase CP). La Brigade de lutte contre la migration illicite entreprendra les démarches nécessaires au renvoi de l'appelant de Suisse. Son attention sera attirée sur le fait que s'il devait, durant le délai d'épreuve, commettre un crime ou un délit, le juge qui connaîtra de la nouvelle infraction pourra ordonner sa réincarcération pour le solde de la peine, sans préjudice d'une nouvelle peine ou mesure (art. 89 al. 1 CP).</w:t>
      </w:r>
    </w:p>
    <w:p>
      <w:r>
        <w:rPr>
          <w:b/>
        </w:rPr>
        <w:t>E. 3</w:t>
      </w:r>
    </w:p>
    <w:p>
      <w:r>
        <w:t>Vu l'issue de la procédure d'appel, les frais de la procédure d'appel sont laissés à la charge de l'Etat (art. 428 al. 1 a contrario CPP par analogie).</w:t>
      </w:r>
    </w:p>
    <w:p>
      <w:r>
        <w:rPr>
          <w:b/>
        </w:rPr>
        <w:t>E. 4</w:t>
      </w:r>
    </w:p>
    <w:p>
      <w:r>
        <w:t>M e B______ a déposé une demande d'indemnisation par-devant la CPAR. ![endif]&gt;![if&gt; L'activité exercée pour la défense des intérêts de A______ est en adéquation avec la nature, l'importance et la difficulté de la cause. Il s'ensuit que l'état de frais de l'avocat désigné d'office est entièrement admis. Il convient d'y ajouter l'indemnisation forfaitaire usuelle de 20%. L'indemnisation requise sera par conséquent accordée à hauteur de CHF 972.-,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