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PM/682/2025 vom 3. Dezember 2025</w:t>
      </w:r>
    </w:p>
    <w:p>
      <w:r>
        <w:t>GE Cour de justice, 2025-12-03, FR</w:t>
      </w:r>
    </w:p>
    <w:p>
      <w:r>
        <w:rPr>
          <w:b/>
        </w:rPr>
        <w:t xml:space="preserve">Quelle: </w:t>
      </w:r>
      <w:r>
        <w:t>https://mcp.opencaselaw.ch/entscheid/ge_gerichte_PM_682_2025</w:t>
      </w:r>
    </w:p>
    <w:p>
      <w:r>
        <w:t>FR: GE_GERICHTE PM/682/2025 du 3 décembre 2025</w:t>
      </w:r>
    </w:p>
    <w:p>
      <w:r>
        <w:t>IT: GE_GERICHTE PM/682/2025 del 3 dicembre 2025</w:t>
      </w:r>
    </w:p>
    <w:p>
      <w:pPr>
        <w:pStyle w:val="Heading2"/>
      </w:pPr>
      <w:r>
        <w:t>Regeste</w:t>
      </w:r>
    </w:p>
    <w:p>
      <w:r>
        <w:t>MESURE THÉRAPEUTIQUE INSTITUTIONNELLE;LIBÉRATION CONDITIONNELLE | CP.60; CP.62; CP.62c; CP.62d</w:t>
      </w:r>
    </w:p>
    <w:p>
      <w:pPr>
        <w:pStyle w:val="Heading2"/>
      </w:pPr>
      <w:r>
        <w:t>Erwägungen</w:t>
      </w:r>
    </w:p>
    <w:p>
      <w:r>
        <w:rPr>
          <w:b/>
        </w:rPr>
        <w:t>E. 1</w:t>
      </w:r>
    </w:p>
    <w:p>
      <w:r>
        <w:t>Un jugement du TAPEM ordonnant la poursuite d'une mesure thérapeutique institutionnelle est, depuis le 1 er janvier 2024, sujet à appel auprès de la Chambre de céans (art. 365 al. 3. du Code de procédure pénale [CPP] et 42 al. 2 de la Loi genevoise d'application du code pénal [LaCP]). Interjeté et motivé selon la forme et dans les délais prescrits (art. 398 et 399 CPP) l'appel est recevable.</w:t>
      </w:r>
    </w:p>
    <w:p>
      <w:r>
        <w:rPr>
          <w:b/>
        </w:rPr>
        <w:t>E. 2.1</w:t>
      </w:r>
    </w:p>
    <w:p>
      <w:r>
        <w:t>À teneur de l'art. 60 al. 1 CP, lorsque l'auteur est toxico-dépendant ou qu'il souffre d'une autre addiction, le juge peut ordonner un traitement institutionnel, à condition que l'auteur ait commis un crime ou un délit en relation avec cette addiction (let. a) et qu'il soit à prévoir que ce traitement le détournera d'autres infractions en relation avec cette addiction (let. b). Le juge tient compte de la demande et de la motivation de l'auteur (al. 2). Le traitement s'effectue dans un établissement spécialisé ou, si besoin, dans un hôpital psychiatrique. Il doit être adapté aux besoins particuliers de l'auteur et à l'évolution de son état (al. 3).</w:t>
      </w:r>
    </w:p>
    <w:p>
      <w:r>
        <w:rPr>
          <w:b/>
        </w:rPr>
        <w:t>E. 2.2</w:t>
      </w:r>
    </w:p>
    <w:p>
      <w:r>
        <w:t>Conformément à l'art. 62 al. 1 CP, l’auteur doit être libéré conditionnellement de l’exécution institutionnelle de la mesure dès que son état justifie de lui donner l’occasion de faire ses preuves en liberté, règle qui concrétise celle, plus générale, de l'art. 56 al. 6 CP, selon laquelle une mesure dont les conditions ne sont plus remplies doit être levée (cf. ATF 135 IV 49 cons. 1.1.2.2, à propos de l'internement). Le délai d’épreuve est d'un an à trois ans en cas de libération conditionnelle d'une des mesures prévues aux art. 60 et 61 CP (art. 62 al. 2 CP) et la personne libérée conditionnellement peut être obligée de se soumettre à un traitement ambulatoire pendant le délai d’épreuve, l'autorité d’exécution pouvant aussi ordonner, pour la durée du délai d’épreuve, une assistance de probation et lui imposer des règles de conduite (art. 62 al. 3 CP). La loi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n'est pas applicable (ATF 137 IV 201 consid. 1.2). Ce pronostic doit être établi en tenant compte du principe de la proportionnalité (art. 5 al. 2 de la Constitution fédérale de la Confédération suisse [Cst.] et 56 al. 2 CP) selon lequel l'atteinte aux droits de la personnalité qui résulte pour l'auteur d'une mesure ne doit pas être disproportionnée au regard de la vraisemblance qu'il commette de nouvelles infractions et de leur gravité. Cette disposition postule de la sorte une pesée à effectuer entre l'atteinte aux droits inhérente à la mesure ordonnée et la dangerosité de l'auteur (ATF 137 IV 201 consid. 1.2). 2.3.1. L'art. 62c al. 1 CP prévoit que la mesure est levée si son exécution ou sa poursuite paraît vouée à l'échec (let. a) ou s'il n'y a pas ou plus d'établissement approprié (let. c). 2.3.2. La première hypothèse est réalisée lorsque, au cours de l'exécution de la mesure thérapeutique, il s'avère qu'il n'y a pas lieu de prévoir une amélioration thérapeutique, ou une diminution du danger que l'auteur commette de nouvelles infractions (ATF 141 IV 49 consid. 2.3 ; 134 IV 315 consid. 3.7 ; arrêts du Tribunal fédéral 6B_475/2023 du 14 juin 2023 consid. 5.1 et 6B_1438/2020 du 18 novembre 2021 consid. 5.3). Une mesure thérapeutique institutionnelle suppose en effet, entre autres conditions, qu'il soit à prévoir que la mesure détourne l'auteur de commettre de nouvelles infractions (art. 59 al. 1 let. b CP). Cela signifie qu'elle doit être levée si le traitement médical n'a plus de chances de succès, à savoir lorsque l'auteur n'est pas (ou plus) soignable ou que le traitement n'est plus apte à prévenir la commission de nouvelles infractions (ATF 137 IV 201 consid. 1.3 ; arrêt du Tribunal fédéral 6B_475/2023 du 14 juin 2023 consid. 5.1).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 arrêt du Tribunal fédéral 6B_129/2023 du 5 mai 2023 consid. 2.1). L'échec de la mesure peut résulter de l'insuffisance de possibilités thérapeutiques, du manque de respect des avis ou recommandations des thérapeutes ou du refus d'un traitement. Le traitement n'est voué à l'échec que s'il est définitivement inopérant ; une simple crise de l'intéressé ne suffit pas. En effet, les personnes dépendantes en particulier, présentent régulièrement un tableau clinique dont font partie crises, échecs et rechutes, lesquels ne doivent donc pas nécessairement conduire à admettre l'échec d'une mesure. En revanche, le comportement non coopératif ou indiscipliné de l'intéressé peut, notamment, justifier un tel constat. Les particularités de la situation concrète sont déterminantes dans l'appréciation de l'échec ou du succès d'une mesure (arrêts du Tribunal fédéral 6B_1147/2020 du 26 avril 2021 consid. 3.3.2 et 6B_460/2011 du 16 septembre 2011 consid. 2.6 ; L. MOREILLON / A. MACALUSO / N. QUELOZ / N. DONGOIS (éds), Commentaire romand, Code pénal I, art. 1-110 CP, 2 ème éd., Bâle 2021, n. 3 et 5 ad art. 62c). De manière générale, la levée d'une mesure en raison de son échec ne doit pas être prononcée à la légère, mais de manière restrictive (ATF 143 IV 445 consid. 2.2 ; arrêt du Tribunal fédéral 141 IV 49 consid. 2.3 ; 6B_1247/2022 du 19 janvier 2023 consid. 3.1). 2.3.3. L'hypothèse de la levée de la mesure au sens de l'art. 62 let. c CP est également réalisée lorsqu'aucune institution adaptée n'existe, mais aussi quand il n'y a pas de place disponible pour l'intéressé dans un établissement adapté (ATF 6B_1293/2016 du 23 octobre 2017 consid. 2.1 et arrêt du Tribunal fédéral 6B_1001/2015 du 29 décembre 2015 consid. 3.2). L'exécution de la mesure doit en principe être impossible dans toute la Suisse et non pas lorsque telle institution de tel canton refuse d'accueillir l'auteur en raison d'un manque de place. L'autorité d'exécution ne peut donc pas se limiter au canton où elle se trouve ou au concordat auquel ce dernier est partie (ATF 102 IV 166 consid. 3b ; L. MOREILLON / A. MACALUSO / N. QUELOZ / N. DONGOIS (éds), op.cit , n. 9 ad art. 62c).</w:t>
      </w:r>
    </w:p>
    <w:p>
      <w:r>
        <w:rPr>
          <w:b/>
        </w:rPr>
        <w:t>E. 2.4</w:t>
      </w:r>
    </w:p>
    <w:p>
      <w:r>
        <w:t>À l'instar de l'art. 10 al. 3 Cst., l'art. 3 de la Convention européenne des droits de l'Homme (CEDH) interdit de soumettre une personne à la torture ou des peines ou traitements inhumains ou dégradants. Un traitement ne tombe sous le coup de l'art. 3 CEDH que s'il atteint un minimum de gravité. Cette disposition impose à l'État l'obligation positive de s'assurer que tout prisonnier est détenu dans des conditions compatibles avec le respect de la dignité humaine, que les modalités d'exécution de la mesure ne le soumettent pas à une détresse ou à une épreuve d'une intensité qui excède le niveau évitable de souffrance inhérente à la détention et que, eu égard aux exigences pratiques de l'emprisonnement, la santé et le bien-être du prisonnier sont assurés de manière adéquate, notamment par l'administration des soins médicaux requis (arrêt CourEDH Rivière contre France du 11 juillet 2006 parag. 62). Ainsi, le manque de soins médicaux appropriés, et plus généralement la détention d'une personne malade dans des conditions inadéquates, peuvent en principe constituer un traitement contraire à l'art. 3 CEDH (arrêt du Tribunal fédéral 6B_1293/2016 du 23 octobre 2017, consid. 4.1).</w:t>
      </w:r>
    </w:p>
    <w:p>
      <w:r>
        <w:rPr>
          <w:b/>
        </w:rPr>
        <w:t>E. 2.5</w:t>
      </w:r>
    </w:p>
    <w:p>
      <w:r>
        <w:t>La détention d'un condamné à une mesure dans un établissement carcéral est conforme au droit matériel fédéral lorsqu'il s'agit d'une situation d'urgence transitoire de courte durée. Un séjour temporaire dans un établissement de détention ou un établissement pénitentiaire n'est admissible que tant que cela est nécessaire pour trouver un établissement approprié. En outre, il ne faut pas que le véritable but de la mesure ne réside plus que dans la mise en sûreté de l'intéressé. Une telle privation de liberté n'est ainsi valable que sous des conditions très strictes (ATF 142 IV 105 consid. 5.8.1 ; 6B_855/2016 du 26 juillet 2017, consid. 2.2.2).</w:t>
      </w:r>
    </w:p>
    <w:p>
      <w:r>
        <w:rPr>
          <w:b/>
        </w:rPr>
        <w:t>E. 2.6</w:t>
      </w:r>
    </w:p>
    <w:p>
      <w:r>
        <w:t>En principe, la détention d'une personne souffrant de troubles mentaux ne peut être considérée comme " régulière " au regard de l'art. 5 par. 1 let.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l'art. 5 par. 1 CEDH. Un équilibre raisonnable doit être ménagé entre les intérêts opposés en cause, étant entendu qu'un poids particulier doit être accordé au droit à la liberté. Dans cet esprit, la Cour européenne des droits de l'Homme prend en compte les efforts déployés par les autorités internes en vue de trouver un établissement adapté pour évaluer la régularité du maintien en détention dans l'intervalle (cf. arrêts de la CourEDH Papillo c. Suisse précité, § 43 et les références citées ; De Schepper c. Belgique du 13 octobre 2009 [requête n° 27428/07], § 47 s. ; cf. ATF 142 IV 105 consid. 5.8.1 p. 117 ; arrêts du Tribunal fédéral 6B_1320/2019 du 29 janvier 2020 consid. 2.1 ; 6B_161/2021 du 8 avril 2021 consid. 2.3). Avec cette jurisprudence, la Cour européenne des droits de l'Homme admet que, pour des motifs liés aux nécessités inhérentes à une gestion efficace des fonds publics, un certain écart entre la capacité disponible et la capacité requise des établissements est inévitable et doit être jugé acceptable. Toutefois, la mesure raisonnable pour un délai d'attente est considérée comme dépassée si cela est dû à un manque structurel de capacités des installations connu depuis des années (arrêts de la CourEDH Brand c. Pays-Bas du 11 mai 2004 [requête n° 49902/99], § 64 à 66 ; Morsink c. Pays-Bas du 11 mai 2004 [requête n° 48865/99], § 66 s. et 69 ; cf. ATF 142 IV 105 consid. 5.8.1 p. 117 ; arrêts du Tribunal fédéral 6B_294/2020 du 24 septembre 2020 consid. 4.2 ; 6B_161/2021 du 8 avril 2021 consid. 2.3). Dans un arrêt récent, le Tribunal fédéral a jugé que la détention en milieu carcéral d'une personne acquittée de plusieurs infractions en raison de son irresponsabilité (art. 19 al. 1 CP), pendant près de 13 mois dans l'attente d'un placement pour la mise en œuvre d'un traitement thérapeutique institutionnel (art. 59 CP), n'était pas contraire à l'art. 5 par. 1 let. e CEDH (arrêt du Tribunal fédéral 6B_294/2020 du 24 septembre 2020, faisant référence à la notion d'" Organisationshaft "). Les efforts déployés par les autorités pour la recherche d'un établissement adéquat, les circonstances personnelles de l'intéressé et le type de soins dont il a pu bénéficier ont notamment été pris en considération dans l'examen de la conformité de la détention avec les garanties conventionnelles (arrêt du Tribunal fédéral 6B_294/2020 précité consid. 5). Le Tribunal fédéral a jugé que le transfert en milieu carcéral, pendant une période de 10 mois, d'une personne condamnée ayant déjà purgé sa peine, dans l'attente de la décision sur le sort de la mesure thérapeutique institutionnelle (cf. art. 59 ; 62 et 62c CP), était encore conforme au droit fédéral et conventionnel (arrêt du Tribunal fédéral 6B_840/2019 du 15 octobre 2019 consid. 2.5, en référence aux situations dans lesquelles les exigences de placement dans un établissement fermé au sens de l'art. 59 al. 3 CP ne sont pas réalisées ; cf. également arrêt du Tribunal fédéral 6B_850/2020 du 8 octobre 2020 consid. 2.3.4 et 2.5.4, les autorités ayant été invitées à assurer le placement adéquat des intéressés sans délai). Le constat de l'illicéité de la détention pénitentiaire pendant plus de 10 mois, d'un jeune adulte en attente de son placement (art. 61 CP) a été posé par le Tribunal fédéral, dans une affaire où aucune autorité n'avait statué sur la licéité de la durée totale de détention du recourant, malgré ses conclusions en ce sens (arrêt du Tribunal fédéral 6B_842/2016 du 10 mai 2017 consid. 3.2.2). Il est patent que la prison de Champ-Dollon ne constitue pas un établissement adéquat pour l'exécution de la mesure thérapeutique institutionnelle de traitement des addictions prononcée, au sens de l'art. 60 al. 3 CP. Au regard de la jurisprudence de la CourEDH exposée supra, cela ne signifie pas pour autant que la détention dans l'attente de trouver un établissement approprié est contraire à l'art. 5 CEDH (arrêts du Tribunal fédéral 6B_840/2019 du 15 octobre 2019 consid. 2.4 ss ; 6B_850/2020 du 8 octobre 2020 consid. 2.5.4 et 6B_161/2021 du 8 avril 2021 consid. 2.5).</w:t>
      </w:r>
    </w:p>
    <w:p>
      <w:r>
        <w:rPr>
          <w:b/>
        </w:rPr>
        <w:t>E. 2.7</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p. 202).</w:t>
      </w:r>
    </w:p>
    <w:p>
      <w:r>
        <w:rPr>
          <w:b/>
        </w:rPr>
        <w:t>E. 2.8</w:t>
      </w:r>
    </w:p>
    <w:p>
      <w:r>
        <w:t>Selon l'art. 3 al. 3 de la Loi d'application sur le code pénal suisse et d'autres lois fédérales en matière pénale (LaCP), le TAPEM est compétent pour ordonner la libération conditionnelle de l’exécution de la mesure thérapeutique institutionnelle, fixer le délai d’épreuve, ordonner un traitement ambulatoire, ordonner une assistance de probation et imposer des règles de conduite selon les art. art. 62, al. 1 à 3, et art. 62d CP). 2.9.1. En l'espèce, l'appelante a été détenue durant quasiment deux ans – sous réserve du bref séjour à la Fondation F______ - ce qui absorbe largement la peine privative de liberté de 11 mois à laquelle elle a été condamnée. Si elle s'est dite favorable à l'accueillir, la fondation " G______ " n'a donné aucune date d'entrée à ce jour et les autres établissements appropriés contactés par le SRSP sont complets. Cette situation n'est pas éloignée du cas où le placement en détention ne peut plus être qualifié de mesure transitoire et doit être assimilé à un placement de longue durée, avec pour conséquence que l'on frise la violation de l'art. 3 CEDH. L'appelante avait requis la levée de la mesure se prévalant précisément de la durée disproportionnée de sa détention. Le SRSP et le MP avaient acquiescé, estimant que la mesure était vouée à l'échec, faute d'institution susceptible d'accueillir l'intéressée. La question se pose en effet et ne saurait être balayée au motif que l'appelante avait elle-même causé son éviction de la Fondation F______ – il est constant qu'il faut compter avec des rechutes dans le contexte d'un traitement des addictions – qu'il existerait des places, celles-ci n'étant simplement pas immédiatement disponibles – cela est purement théorique, aucune institution n'ayant donné de date d'entrée prévisible – et que la détention serait bénéfique car elle a permis à la détenue de devenir abstinente et qu'elle ne s'oppose pas à la prise en charge prodiguée, ce qui revient à lui faire payer le prix d'un comportement positif. Par ailleurs, il faut aussi tenir compte, dans l'examen de la question de la proportionnalité, de ce que, au regard de ses antécédents et des faits à l'origine de sa condamnation par le TP, le risque pour l'ordre public présenté par l'intéressée ne porte pas sur l'atteinte à des biens juridiques de première importance. 2.9.2. Cela étant, cette question, délicate, souffre de demeurer ouverte vu la conclusion subsidiaire prise aux débats d'appel par l'appelante, à laquelle le MP s'est dit prêt à adhérer, tendant à la conversion de la mesure institutionnelle en un traitement thérapeutique. Dès lors que la loi ne permet pas une telle conversion en cas d'échec de la mesure, il faut comprendre que l'intéressée a conclu à sa libération conditionnelle, ce qui permettrait de l'astreindre à un suivi ambulatoire et à une assistance de probation, en application de l'art. 62 al. 3 CP, question qui doit être examinée d'office (art. 62d al. 1 CP). Or, force est de constater qu'une telle issue paraît préférable à une levée pure et simple de la mesure, étant rappelé qu'il résulte du certificat médical que l'appelante est compliante à son traitement psychologique à la prison de Champ-Dollon mais que son état psychique semble fragilisé par la durée de son incarcération et l'incertitude quant à son devenir, un traitement ambulatoire étant préconisé afin de l'aider dans son abstinence à ses addictions. Il ressort donc des propos de l'appelante et du certificat médical des Hôpitaux universitaires de Genève (ci-après : HUG) que son état justifie de lui donner l'occasion de faire ses preuves en liberté. Une telle solution serait bien plus adéquate qu'une levée pure et simple, puisqu'elle permettrait d'assurer à l'appelante le suivi médical et l'encadrement dont elle a besoin, ce qui permet également de sauvegarder l'intérêt public, s'agissant de contenir le risque de récidive. Certes, l'examen de la situation sous l'angle de la libération conditionnelle contrevient, au stade de l'appel, formellement, au principe du double degré de juridiction, puisqu'elle n'a pas été examinée en ces termes en première instance, mais dans la mesure où les deux parties y ont conclu, au moins à titre subsidiaire, une exception se justifie, sans que ne soit porté atteinte à leurs droits. 2.9.3. Aussi, il sera fait droit à la conclusion subsidiaire de l'appelante, celle-ci étant interprétée comme valant demande de libération conditionnelle de la mesure. Celle-ci sera ordonnée et assortie d'un traitement ambulatoire et d'une assistance de probation, dont les modalités seront fixées par le SRSP, durant le délai d'épreuve, lequel sera fixé à deux ans, ce qui correspond à peu de choses près à la fin du traitement institutionnel des addictions, fixé le 23 janvier 2028. L'appel sera ainsi partiellement admis.</w:t>
      </w:r>
    </w:p>
    <w:p>
      <w:r>
        <w:rPr>
          <w:b/>
        </w:rPr>
        <w:t>E. 3</w:t>
      </w:r>
    </w:p>
    <w:p>
      <w:r>
        <w:t>L’appelante obtient pour l’essentiel gain de cause, son argumentation sur la levée du traitement institutionnel étant certes écartée, mais au profit d’une libération conditionnelle assortie de deux mesures. Les frais de la procédure d’appel seront ainsi laissés à la charge de l’État (art. 428 al. 1 CPP).</w:t>
      </w:r>
    </w:p>
    <w:p>
      <w:r>
        <w:rPr>
          <w:b/>
        </w:rPr>
        <w:t>E. 4</w:t>
      </w:r>
    </w:p>
    <w:p>
      <w:r>
        <w:t>.3. En l'occurrence, la réception et l'examen du jugement du TMC sont compris dans le forfait, étant précisé que la déclaration d'appel n'a pas à être motivée. Les 180 minutes nécessaires à l'étude du dossier et à la préparation de l'audience seront prises en compte, 60 minutes de temps d'audience ainsi que trois fois 90 minutes pour trois visites de l'avocat à sa cliente à Champ-Dollon. La rémunération de l'avocat d'office sera dès lors arrêtée à CHF 1'700.-, pour 510 minutes d'activité, audience d'appel comprise, au tarif de CHF 200.-/l'heure, la majoration forfaitaire de 20% (CHF 340.-) et l'équivalent de la TVA au taux de 8.1% (CHF 165.25), soit un total de CHF 2'205.25. * * * * *</w:t>
      </w:r>
    </w:p>
    <w:p>
      <w:r>
        <w:rPr>
          <w:b/>
        </w:rPr>
        <w:t>E. 4.1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débours de l'étude inclus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4.2</w:t>
      </w:r>
    </w:p>
    <w:p>
      <w:r>
        <w:t>Dans le cas de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Ce régime ne s'applique toutefois pas au détenu condamné, pour lequel seules doivent être retenues la/les visite(s) effectivement nécessaire(s) à la procédure, telle la préparation d'une demande de révision ou d'audiences ( AARP/168/2016 du 26 avril 2016 consid. 4.2 et AARP/526/2015 du 7 décembre 2015 consid 4.3.1 [demande de libération conditionnelle] ; AARP/571/2014 du 29 décembre 2014 consid. 4.1.3 confirmé par la décision de la Cour des plaintes du Tribunal pénal fédéral BB.2015.8 du 21 juillet 2015 consid. 7.2 [demande de révision]). Le temps considéré comme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