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PM/645/2022 vom 10. November 2022</w:t>
      </w:r>
    </w:p>
    <w:p>
      <w:r>
        <w:t>GE Cour de justice, 2022-11-10, FR</w:t>
      </w:r>
    </w:p>
    <w:p>
      <w:r>
        <w:rPr>
          <w:b/>
        </w:rPr>
        <w:t xml:space="preserve">Quelle: </w:t>
      </w:r>
      <w:r>
        <w:t>https://mcp.opencaselaw.ch/entscheid/ge_gerichte_PM_645_2022</w:t>
      </w:r>
    </w:p>
    <w:p>
      <w:r>
        <w:t>FR: GE_GERICHTE PM/645/2022 du 10 novembre 2022</w:t>
      </w:r>
    </w:p>
    <w:p>
      <w:r>
        <w:t>IT: GE_GERICHTE PM/645/2022 del 10 novembre 2022</w:t>
      </w:r>
    </w:p>
    <w:p>
      <w:pPr>
        <w:pStyle w:val="Heading2"/>
      </w:pPr>
      <w:r>
        <w:t>Regeste</w:t>
      </w:r>
    </w:p>
    <w:p>
      <w:r>
        <w:t>MESURE THÉRAPEUTIQUE INSTITUTIONNELLE;LIBÉRATION CONDITIONNELLE;RISQUE DE RÉCIDIVE | CP.59; CP.62d</w:t>
      </w:r>
    </w:p>
    <w:p>
      <w:pPr>
        <w:pStyle w:val="Heading2"/>
      </w:pPr>
      <w:r>
        <w:t>Erwägungen</w:t>
      </w:r>
    </w:p>
    <w:p>
      <w:r>
        <w:rPr>
          <w:b/>
        </w:rPr>
        <w:t>E. 1</w:t>
      </w:r>
    </w:p>
    <w:p>
      <w:r>
        <w:t>Le recours est recevable pour avoir été déposé selon la forme et dans le délai prescrits (art. 385 al. 1 et 396 al. 1 CPP), concerner une décision judiciaire ultérieure indépendante au sens de l'art. 363 CPP, sujette à recours auprès de la Chambre de céans (art. 393 al. 1 let. b CPP; arrêt du Tribunal fédéral 6B_293/2012 du 21 février 2013 consid. 2) et émaner de la personne condamnée visée par la mesure, qui a qualité pour agir, ayant un intérêt juridiquement protégé à la modification ou à l'annulation de la décision querellée (art. 382 al. 1 CPP).![endif]&gt;![if&gt;</w:t>
      </w:r>
    </w:p>
    <w:p>
      <w:r>
        <w:rPr>
          <w:b/>
        </w:rPr>
        <w:t>E. 2</w:t>
      </w:r>
    </w:p>
    <w:p>
      <w:r>
        <w:t>Le recourant reproche au TAPEM de n'avoir pas ordonné la levée de la mesure en milieu institutionnel dont il fait l'objet, estimant que cette mesure n'est plus adéquate et que son maintien en milieu fermé viole ses droits de la personnalité.![endif]&gt;![if&gt;</w:t>
      </w:r>
    </w:p>
    <w:p>
      <w:r>
        <w:rPr>
          <w:b/>
        </w:rPr>
        <w:t>E. 2.1</w:t>
      </w:r>
    </w:p>
    <w:p>
      <w:r>
        <w:t>Le traitement institutionnel s'effectue dans un établissement psychiatrique approprié ou dans un établissement d'exécution des mesures (art. 59 al. 2 CP). Il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(art. 59 al. 3 CP). La loi ne désigne pas l'autorité compétente pour ordonner le placement en milieu fermé selon l'art. 59 al. 3 CP. Selon la jurisprudence, le choix du lieu d'exécution de la mesure thérapeutique institutionnelle constitue une modalité d'exécution de la mesure qui relève de la compétence de l'autorité d'exécution. Aussi, la compétence de placer le condamné dans une institution fermée ou un établissement pénitentiaire appartient à l'autorité d'exécution (ATF 142 IV 1 consid. 2.5 ; arrêts du Tribunal fédéral 6B_1167/2018 du 23 janvier 2019 consid. 4.3.1).</w:t>
      </w:r>
    </w:p>
    <w:p>
      <w:r>
        <w:rPr>
          <w:b/>
        </w:rPr>
        <w:t>E. 2.2</w:t>
      </w:r>
    </w:p>
    <w:p>
      <w:r>
        <w:t>. La libération conditionnelle d'une mesure est réglée par l'art. 62 CP. Elle est accordée dès que l'état de l'auteur justifie qu'on lui donne l'occasion de faire ses preuves en liberté (art. 62 al. 1 CP). La loi ne définit pas cette notion. Elle n'exige pas la guérison de l'auteur, mais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in dubio pro reo est inapplicable (ATF 137 IV 201 consid. 1.2 p. 202 ss ; arrêts du Tribunal fédéral 6B_91/2015 du 3 mars 2015 consid. 1.1 ; 6B_471/2012 du 21 janvier 2013 consid. 3.1.1). Ce pronostic doit être posé en tenant compte du principe de la proportionnalité (art. 5 al. 2 Cst.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(ATF 137 IV 201 consid. 1.2 p. 202 ; arrêt du Tribunal fédéral 6B_347/2018 du 28 juin 2018 consid. 4.1.3).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(ATF 137 IV 201 consid. 1.2 p. 203 ; arrêt du Tribunal fédéral 6B_347/2018 du 28 juin 2018 consid. 4.1.3). La libération conditionnelle d'une mesure thérapeutique en milieu fermé au sens de l'art. 59 al. 3 CP n'est pas soumise à des conditions plus strictes que celle d'une autre mesure (arrêts du Tribunal fédéral 6B_91/2015 du 3 mars 2015 consid. 1.1 ; 6B_471/2012 du 21 janvier 2013 consid. 3.1.1).</w:t>
      </w:r>
    </w:p>
    <w:p>
      <w:r>
        <w:rPr>
          <w:b/>
        </w:rPr>
        <w:t>E. 2.3</w:t>
      </w:r>
    </w:p>
    <w:p>
      <w:r>
        <w:t>Selon l'art. 62d al. 1 CP,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(ATF 137 IV 201 consid. 1.1).</w:t>
      </w:r>
    </w:p>
    <w:p>
      <w:r>
        <w:rPr>
          <w:b/>
        </w:rPr>
        <w:t>E. 2.4</w:t>
      </w:r>
    </w:p>
    <w:p>
      <w:r>
        <w:t>En l'espèce, il n'est pas contesté que les intervenants proches du recourant ont évoqué un passage en milieu ouvert et que les premières démarches ont été entamées en ce sens, notamment par l'octroi de deux conduites en avril et octobre 2022. Il n'appartient pas à la Chambre de céans de se déterminer sur ce point, dès lors que le choix du lieu d'exécution de la mesure relève de la seule compétence de l'autorité d'exécution, en l'occurrence du SAPEM. La question qui se pose est donc de savoir si les conditions de la libération conditionnelle de la mesure requise par le recourant, sont réalisées. A cet égard, il sera relevé que si l'évolution du recourant est qualifiée de " lentement favorable ", il n'en demeure pas moins que celle-ci est accompagnée, selon les médecins du SMI, d'une adhésion fragile à la thérapie, de l'absence de conscience par l'intéressé de sa maladie psychiatrique et de la banalisation de ses délits. En outre, contrairement à ce qu'allègue le recourant, le risque de récidive apparaît concret, considérant en particulier les sanctions disciplinaires notifiées à B______ en lien avec des faits de violence, dont ceux de début décembre 2021 ayant donné lieu à l’ouverture d'une procédure pénale. Ce risque est renforcé par les comportements transgressifs de l'intéressé, en lien avec la consommation de cannabis et la détention de matériel pornographique. Dans ce contexte, les réserves de la CED, émise les 29 juin et 10 octobre 2022, ne doivent pas être sous-estimées, en particulier sur la nécessité d'un cadre thérapeutique contraignant pour circonscrire un risque de passage à l’action violent. Cette approche est, somme toute, partagée par le SAPEM, qui considère que la mesure en cours reste adaptée et insiste sur le fait qu'il ne faut pas " brûler les étapes ", avec la nécessité de préparer la sortie du recourant. Compte tenu de ce qui précède, le refus de libération conditionnelle de la mesure ne viole pas l'art. 5 CEDH et c'est donc à bon droit que le TAPEM a rejeté la demande du recourant.</w:t>
      </w:r>
    </w:p>
    <w:p>
      <w:r>
        <w:rPr>
          <w:b/>
        </w:rPr>
        <w:t>E. 3</w:t>
      </w:r>
    </w:p>
    <w:p>
      <w:r>
        <w:t>Le recours doit donc être rejeté. ![endif]&gt;![if&gt;</w:t>
      </w:r>
    </w:p>
    <w:p>
      <w:r>
        <w:rPr>
          <w:b/>
        </w:rPr>
        <w:t>E. 4</w:t>
      </w:r>
    </w:p>
    <w:p>
      <w:r>
        <w:t>Dès lors, la Chambre de céans pouvait décider d'emblée de le traiter sans échange d'écritures ni débats (art. 390 al. 2 et 5 a contrario CPP). ![endif]&gt;![if&gt;</w:t>
      </w:r>
    </w:p>
    <w:p>
      <w:r>
        <w:rPr>
          <w:b/>
        </w:rPr>
        <w:t>E. 5</w:t>
      </w:r>
    </w:p>
    <w:p>
      <w:r>
        <w:t>Le recourant, qui succombe, supportera les frais envers l'État, qui comprendront un émolument de CHF 900.- (art. 428 al. 1 CPP et 13 al. 1 du Règlement fixant le tarif des frais en matière pénale, RTFMP ; E 4 10.03).![endif]&gt;![if&gt;</w:t>
      </w:r>
    </w:p>
    <w:p>
      <w:r>
        <w:rPr>
          <w:b/>
        </w:rPr>
        <w:t>E. 6</w:t>
      </w:r>
    </w:p>
    <w:p>
      <w:r>
        <w:t>Le recourant sollicite CHF 1'200.- (hors TVA), au titre de dépens, correspondant à 3 heures d'activité de son conseil pour la rédaction du recours, au tarif horaire de CHF 400.-/h., subsidiairement il demande la nomination d'office de M e C______. ![endif]&gt;![if&gt;</w:t>
      </w:r>
    </w:p>
    <w:p>
      <w:r>
        <w:rPr>
          <w:b/>
        </w:rPr>
        <w:t>E. 6.1</w:t>
      </w:r>
    </w:p>
    <w:p>
      <w:r>
        <w:t>Conformément à l'art. 29 al. 3 Cst., le recourant – vraisemblablement indigent – peut prétendre, dans le cas d'espèce, à l'assistance judiciaire gratuite.</w:t>
      </w:r>
    </w:p>
    <w:p>
      <w:r>
        <w:rPr>
          <w:b/>
        </w:rPr>
        <w:t>E. 6.2</w:t>
      </w:r>
    </w:p>
    <w:p>
      <w:r>
        <w:t>A Genève, le tarif est édicté à l'art. 16 RAJ (E 2 05 04); il prévoit une indemnisation sur la base d'un tarif horaire de CHF 200.- pour un chef d'étude (art. 16 al. 1 let. c RAJ). Seules les heures nécessaires sont retenues; elles sont appréciées en fonction, notamment, de la nature, de l'importance, et des difficultés de la cause, de la valeur litigieuse, de la qualité du travail fourni et du résultat obtenu (art. 16 al. 2 RAJ).</w:t>
      </w:r>
    </w:p>
    <w:p>
      <w:r>
        <w:rPr>
          <w:b/>
        </w:rPr>
        <w:t>E. 6.3</w:t>
      </w:r>
    </w:p>
    <w:p>
      <w:r>
        <w:t>En l'occurrence, l'activité déployée (3 heures) apparaît justifiée. La rémunération de M e C______, fixée sur la base du tarif horaire de CHF 200.-, sera, partant, arrêtée à CHF 646.20, TVA à 7.7% incluse.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