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PM/635/2015 vom 14. Juli 2015</w:t>
      </w:r>
    </w:p>
    <w:p>
      <w:r>
        <w:t>GE Cour de justice, 2015-07-14, FR</w:t>
      </w:r>
    </w:p>
    <w:p>
      <w:r>
        <w:rPr>
          <w:b/>
        </w:rPr>
        <w:t xml:space="preserve">Quelle: </w:t>
      </w:r>
      <w:r>
        <w:t>https://mcp.opencaselaw.ch/entscheid/ge_gerichte_PM_635_2015</w:t>
      </w:r>
    </w:p>
    <w:p>
      <w:r>
        <w:t>FR: GE_GERICHTE PM/635/2015 du 14 juillet 2015</w:t>
      </w:r>
    </w:p>
    <w:p>
      <w:r>
        <w:t>IT: GE_GERICHTE PM/635/2015 del 14 luglio 2015</w:t>
      </w:r>
    </w:p>
    <w:p>
      <w:pPr>
        <w:pStyle w:val="Heading2"/>
      </w:pPr>
      <w:r>
        <w:t>Regeste</w:t>
      </w:r>
    </w:p>
    <w:p>
      <w:r>
        <w:t>LIBÉRATION CONDITIONNELLE | CP.86.1</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l'appel est recevable.</w:t>
      </w:r>
    </w:p>
    <w:p>
      <w:r>
        <w:rPr>
          <w:b/>
        </w:rPr>
        <w:t>E. 2</w:t>
      </w:r>
    </w:p>
    <w:p>
      <w:r>
        <w:t>2.1 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L. MOREILLON/B. VIREDAZ/ A. BISCHOFSKY, La nouvelle partie générale du Code pénal suisse , Berne, 2006, p. 361, S. TRECHSEL, op. cit .,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rPr>
          <w:b/>
        </w:rPr>
        <w:t>E. 2.3</w:t>
      </w:r>
    </w:p>
    <w:p>
      <w:r>
        <w:t>La condition objective de l’octroi de la libération conditionnelle sera réalisée le 1 er août 2015. En ce qui concerne la condition subjective, il est vrai que les antécédents de l'appelant et le fait qu'il a déjà bénéficié d'une libération conditionnelle sont des éléments négatifs, plaidant à l'encontre de l'octroi d'une nouvelle mesure de ce type. Toutefois, la peine purgée actuellement sanctionne un comportement inhabituel de l'appelant, qui ne s'inscrit pas dans la continuité des infractions commises précédemment et s'explique – à défaut de se justifier – par un contexte particulier. De plus, la précarité de la situation de l'appelant n'entre pas véritablement en considération, celui-ci devant être refoulé vers son pays. Dans ces circonstances, le pronostic ne peut être qualifié de défavorable, de sorte que la libération conditionnelle doit être octroyée. L'appel sera donc admis et le jugement de première instance réformé.</w:t>
      </w:r>
    </w:p>
    <w:p>
      <w:r>
        <w:rPr>
          <w:b/>
        </w:rPr>
        <w:t>E. 3</w:t>
      </w:r>
    </w:p>
    <w:p>
      <w:r>
        <w:t>Vu cette issue, les frais de la procédure d'appel seront laissés à la charge de l'Etat (art. 428 al. 1 CPP par analogie)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