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PM/548/2022 vom 9. Dezember 2022</w:t>
      </w:r>
    </w:p>
    <w:p>
      <w:r>
        <w:t>GE Cour de justice, 2022-12-09, FR</w:t>
      </w:r>
    </w:p>
    <w:p>
      <w:r>
        <w:rPr>
          <w:b/>
        </w:rPr>
        <w:t xml:space="preserve">Quelle: </w:t>
      </w:r>
      <w:r>
        <w:t>https://mcp.opencaselaw.ch/entscheid/ge_gerichte_PM_548_2022</w:t>
      </w:r>
    </w:p>
    <w:p>
      <w:r>
        <w:t>FR: GE_GERICHTE PM/548/2022 du 9 décembre 2022</w:t>
      </w:r>
    </w:p>
    <w:p>
      <w:r>
        <w:t>IT: GE_GERICHTE PM/548/2022 del 9 dicembre 2022</w:t>
      </w:r>
    </w:p>
    <w:p>
      <w:pPr>
        <w:pStyle w:val="Heading2"/>
      </w:pPr>
      <w:r>
        <w:t>Volltext</w:t>
      </w:r>
    </w:p>
    <w:p>
      <w:r>
        <w:t>Genève Cour de Justice (Cour pénale) Chambre pénale de recours 09.12.2022 PM/548/2022</w:t>
      </w:r>
    </w:p>
    <w:p>
      <w:r>
        <w:t>PM/548/2022 ACPR/860/2022 du 09.12.2022 sur JTPM/810/2022 ( TPM ) , REJETE république et canton de Genève POUVOIR JUDICIAIRE PM/548/2022 ACPR/860/2022 COUR DE JUSTICE Chambre pénale de recours Arrêt du vendredi 9 décembre 2022 Entre A______ , domicilié ______, comparant en personne, recourant contre l'ordonnance rendue le 21 novembre 2022 par le Tribunal d'application des peines et des mesures, et LE TRIBUNAL D'APPLICATION DES PEINES ET DES MESURES, rue des Chaudronniers 9, 1204 Genève - case postale 3686, 1211 Genève 3, LE SERVICE DES CONTRAVENTIONS , chemin de la Gravière 5, case postale 104, 1211 Genève 8 intimés Vu : -          les ordonnances pénales de conversion n os 1______, 2______ et 3______ rendues par le Service des contraventions (ci-après : SdC) et dûment notifiées à A______, convertissant des amendes impayées d'un total de CHF 240.- en 4 jours de peine privative de liberté de substitution ;![endif]&gt;![if&gt; -          les oppositions formées par le précité ;![endif]&gt;![if&gt; -          les ordonnances du SdC des 23 mai et 12 juillet 2022, concluant au maintien des conversions et transmettant la cause au Tribunal d'application des peines et des mesures (ci-après : TAPEM) ;![endif]&gt;![if&gt; -          l'ordonnance attaquée, par laquelle le TAPEM, après avoir interpellé A______ et lui avoir laissé la possibilité de régler les amendes concernées, a rejeté les oppositions et « confirmé » les conversions ;![endif]&gt;![if&gt; -          la lettre de A______, postée le 30 novembre 2022.![endif]&gt;![if&gt; Attendu que : -          dans sa lettre, transmise à la Chambre de céans pour raison de compétence, A______ considère « nulle et non avenue » la décision du TAPEM, car il lui resterait quatre contraventions « en attente d’audience » par-devant le Tribunal de police ;![endif]&gt;![if&gt; -          à réception, la cause a été gardée à juger.![endif]&gt;![if&gt; Considérant en droit que : -          dans son acte de recours, A______ ne s’en prend pas à la motivation retenue par le TAPEM ;![endif]&gt;![if&gt; -          il n’explique pas en quoi l’existence d’autres contestations en attente aurait dû conduire cette autorité à rendre une autre décision que celle qu’elle a rendue ;![endif]&gt;![if&gt; -          il joint un arrangement de paiement (échéancier) établi le 10 octobre 2022 par le SdC, mais dont aucune référence ne correspond aux ordonnances rendues par ce service dans la présente cause ;![endif]&gt;![if&gt; -          le recours est donc mal fondé, ce que la Chambre pénale de recours peut constater sans échange d'écritures ni débats (art. 390 al. 2 et 5 a contrario CPP) ; ![endif]&gt;![if&gt; -          les frais, arrêtés à CHF 200.- (art. 13 al. 1 du Règlement fixant le tarif des frais en matière pénale, RTFMP; E 4 10.03), seront par conséquent mis à la charge du recourant.![endif]&gt;![if&gt; * * * * * PAR CES MOTIFS, LA COUR : Rejette le recours. Condamne A______ aux frais de la procédure de recours, arrêtés à CHF 200.-. Notifie le présent arrêt ce jour, en copie, au recourant, au Tribunal d'application des peines et des mesures et au Service des contraventions. Le communique pour information au Ministère public. Siégeant : Madame Corinne CHAPPUIS BUGNON, présidente; Monsieur Christian COQUOZ et Madame Daniela CHIABUDINI,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PM/548/2022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115.00 - CHF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