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PM/448/2014 vom 19. Juni 2014</w:t>
      </w:r>
    </w:p>
    <w:p>
      <w:r>
        <w:t>GE Cour de justice, 2014-06-19, FR</w:t>
      </w:r>
    </w:p>
    <w:p>
      <w:r>
        <w:rPr>
          <w:b/>
        </w:rPr>
        <w:t xml:space="preserve">Quelle: </w:t>
      </w:r>
      <w:r>
        <w:t>https://mcp.opencaselaw.ch/entscheid/ge_gerichte_PM_448_2014</w:t>
      </w:r>
    </w:p>
    <w:p>
      <w:r>
        <w:t>FR: GE_GERICHTE PM/448/2014 du 19 juin 2014</w:t>
      </w:r>
    </w:p>
    <w:p>
      <w:r>
        <w:t>IT: GE_GERICHTE PM/448/2014 del 19 giugno 2014</w:t>
      </w:r>
    </w:p>
    <w:p>
      <w:pPr>
        <w:pStyle w:val="Heading2"/>
      </w:pPr>
      <w:r>
        <w:t>Regeste</w:t>
      </w:r>
    </w:p>
    <w:p>
      <w:r>
        <w:t>EXÉCUTION DES PEINES ET DES MESURES; LIBÉRATION CONDITIONNELLE; AMENDEMENT(CONDAMNÉ) | CP.86.1; CP.87.1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Berne 2008, p. 269, arrêts de la Chambre pénale d'appel et de révision AARP/309/2013 du 11 juin 2013, consid. 2.2.3 et AARP/14/2014 du 8 janvier 2014, consid. 2.2.3).</w:t>
      </w:r>
    </w:p>
    <w:p>
      <w:r>
        <w:rPr>
          <w:b/>
        </w:rPr>
        <w:t>E. 2.2</w:t>
      </w:r>
    </w:p>
    <w:p>
      <w:r>
        <w:t>En l'occurrence, la condition objective à l'octroi de la libération conditionnelle est réalisée. S'agissant de la condition subjective, force est de constater qu'elle ne l'est pas. L'appelant a de nombreux antécédents, spécifiques, et n'a pas su faire honneur à la confiance placée en lui lors de l'octroi d'une libération conditionnelle en mai 2011, sans même mentionner les événements de 2002 relatés par le SAPEM et qui ne résultent pas de l'extrait de son casier. Les projets évoqués en première instance et en appel sont d'autant plus invraisemblables qu'ils ne sont étayés d'aucune pièce, sont contredits par les indications données dans la formule de demande de libération conditionnelle et peu cohérents avec l'affirmation que les démarches pour une émigration au Canada avaient déjà été faites avant son arrestation. En vérité, tout porte à croire que l'appelant entend continuer de séjourner illégalement en Suisse où il aura nécessairement recours à des infractions contre le patrimoine pour subvenir à ses besoins, vu sa situation administrative et ses antécédents. Dans ces circonstances, le pronostic est défavorable de sorte qu'il n'y a pas lieu à libération conditionnelle. L'appel sera donc rejeté.</w:t>
      </w:r>
    </w:p>
    <w:p>
      <w:r>
        <w:rPr>
          <w:b/>
        </w:rPr>
        <w:t>E. 3</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