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PM/430/2015 vom 26. Mai 2015</w:t>
      </w:r>
    </w:p>
    <w:p>
      <w:r>
        <w:t>GE Cour de justice, 2015-05-26, FR</w:t>
      </w:r>
    </w:p>
    <w:p>
      <w:r>
        <w:rPr>
          <w:b/>
        </w:rPr>
        <w:t xml:space="preserve">Quelle: </w:t>
      </w:r>
      <w:r>
        <w:t>https://mcp.opencaselaw.ch/entscheid/ge_gerichte_PM_430_2015</w:t>
      </w:r>
    </w:p>
    <w:p>
      <w:r>
        <w:t>FR: GE_GERICHTE PM/430/2015 du 26 mai 2015</w:t>
      </w:r>
    </w:p>
    <w:p>
      <w:r>
        <w:t>IT: GE_GERICHTE PM/430/2015 del 26 maggio 2015</w:t>
      </w:r>
    </w:p>
    <w:p>
      <w:pPr>
        <w:pStyle w:val="Heading2"/>
      </w:pPr>
      <w:r>
        <w:t>Regeste</w:t>
      </w:r>
    </w:p>
    <w:p>
      <w:r>
        <w:t>LIBÉRATION CONDITIONNELLE | CP.86.1</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l'appel est recevable.</w:t>
      </w:r>
    </w:p>
    <w:p>
      <w:r>
        <w:rPr>
          <w:b/>
        </w:rPr>
        <w:t>E. 2</w:t>
      </w:r>
    </w:p>
    <w:p>
      <w:r>
        <w:t>2.1 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L. MOREILLON/B. VIREDAZ/ A. BISCHOFSKY, La nouvelle partie générale du Code pénal suisse , Berne, 2006, p. 361, S. TRECHSEL, op. cit .,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rPr>
          <w:b/>
        </w:rPr>
        <w:t>E. 2.3</w:t>
      </w:r>
    </w:p>
    <w:p>
      <w:r>
        <w:t>La condition objective de l’octroi de la libération conditionnelle est réalisée depuis le 3 mai 2015. La condition subjective ne l'est cependant pas. Les explications données par l'appelant sur les motifs de son dernier retour en Suisse sont manifestement fausses, les oppositions prétendument objet d'une audience devant le MP étant réputées rétirées de longue date lors de son arrestation en novembre 2014. Son statut au Portugal n'est pas élucidé et ses déclarations au sujet de son travail dans cet Etat sont contradictoires. Les antécédents sont mauvais étant souligné que l'appelant a été condamné à trois reprises pour des délits contre la LStup. La libération conditionnelle octroyée est peut-être relativement ancienne, mais il reste que l'intéressé n'en a pas tiré les conclusions qui s'imposaient, récidivant à plusieurs reprises depuis lors. Le risque de réitération n'est ainsi pas limité au non respect des normes sur le séjour des étrangers et est concret, de sorte que c'est à juste titre que le premier juge a refusé l'octroi d'une nouvelle libération conditionnelle.</w:t>
      </w:r>
    </w:p>
    <w:p>
      <w:r>
        <w:rPr>
          <w:b/>
        </w:rPr>
        <w:t>E. 3</w:t>
      </w:r>
    </w:p>
    <w:p>
      <w:r>
        <w:t>L'appelant, qui succombe, sera condamné aux frais de la procédure d'appel, qui comprennent un émolument de jugement de CHF 500.- (art. 428 al. 1 CPP par analogie et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