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PM/408/2016 vom 17. Mai 2016</w:t>
      </w:r>
    </w:p>
    <w:p>
      <w:r>
        <w:t>GE Cour de justice, 2016-05-17, FR</w:t>
      </w:r>
    </w:p>
    <w:p>
      <w:r>
        <w:rPr>
          <w:b/>
        </w:rPr>
        <w:t xml:space="preserve">Quelle: </w:t>
      </w:r>
      <w:r>
        <w:t>https://mcp.opencaselaw.ch/entscheid/ge_gerichte_PM_408_2016</w:t>
      </w:r>
    </w:p>
    <w:p>
      <w:r>
        <w:t>FR: GE_GERICHTE PM/408/2016 du 17 mai 2016</w:t>
      </w:r>
    </w:p>
    <w:p>
      <w:r>
        <w:t>IT: GE_GERICHTE PM/408/2016 del 17 maggio 2016</w:t>
      </w:r>
    </w:p>
    <w:p>
      <w:pPr>
        <w:pStyle w:val="Heading2"/>
      </w:pPr>
      <w:r>
        <w:t>Regeste</w:t>
      </w:r>
    </w:p>
    <w:p>
      <w:r>
        <w:t>LIBÉRATION CONDITIONNELLE | CP.86</w:t>
      </w:r>
    </w:p>
    <w:p>
      <w:pPr>
        <w:pStyle w:val="Heading2"/>
      </w:pPr>
      <w:r>
        <w:t>Erwägungen</w:t>
      </w:r>
    </w:p>
    <w:p>
      <w:r>
        <w:rPr>
          <w:b/>
        </w:rPr>
        <w:t>E. 1</w:t>
      </w:r>
    </w:p>
    <w:p>
      <w:r>
        <w:t>1.1 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dans le délai légal de 20 jours (art. 399 al. 3 CPP par analogie et arrêt 6B_444/2011 du Tribunal fédéral du 20 octobre 2010 consid. 2.5), selon la forme prescrite (art. 400 al. 3 CPP par analogie) et devant l'autorité compétente (art. 42 al. 2 LaCP), l'appel est recevable.</w:t>
      </w:r>
    </w:p>
    <w:p>
      <w:r>
        <w:rPr>
          <w:b/>
        </w:rPr>
        <w:t>E. 2</w:t>
      </w:r>
    </w:p>
    <w:p>
      <w:r>
        <w:t>2.1 À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124 IV 193 consid. 3 et 4d p. 194 et 198).</w:t>
      </w:r>
    </w:p>
    <w:p>
      <w:r>
        <w:rPr>
          <w:b/>
        </w:rPr>
        <w:t>E. 2.2</w:t>
      </w:r>
    </w:p>
    <w:p>
      <w:r>
        <w:t>La doctrine précise que le détenu dispose d'une prétention, respectivement d'un droit à l'obtention de la libération conditionnelle (M. A. NIGGLI / H. WIPRÄCHTIGER, Basler Kommentar, Strafrecht I, Bâle 2007, n. 5 ad art. 86 ; S. TRECHSEL, Schweizerisches Strafgesetzbuch : Praxiskommentar, Zurich 2008, n. 2 ad art. 86). En ce qui concerne la possibilité d'émettre un pronostic favorable, celle-ci était déjà exigée par l'art. 38 ch. 1 al. 1 aCP, de sorte que la jurisprudence y relative conserve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 L. MOREILLON / B. VIREDAZ / A. BISCHOFSKY, La nouvelle partie générale du Code pénal suisse, Berne, 2006, p. 361, S. TRECHSEL, op. cit., n. 8-9 ad art. 86).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 s'agit donc d'anticiper autant que possible un comportement et des circonstances à venir dans une perspective prospective.</w:t>
      </w:r>
    </w:p>
    <w:p>
      <w:r>
        <w:rPr>
          <w:b/>
        </w:rPr>
        <w:t>E. 2.3</w:t>
      </w:r>
    </w:p>
    <w:p>
      <w:r>
        <w:t>La condition objective de l'octroi de la libération conditionnelle du recourant est réalisée ce jour. La condition subjective ne l'est pas. L'intéressé a été condamné à de multiples reprises, pour des infractions aux dispositions sur le séjour des étrangers mais aussi contre le patrimoine, sans doute directement liées à la précarité de sa situation. Il a d'ailleurs déjà bénéficié d'une libération conditionnelle sans que cela ne le dissuade de récidiver. Son projet n'est pas étayé et guère crédible, vu les variations dans les explications données. D'ailleurs, s'il l'avait pu et souhaité, le recourant aurait rejoint sa sœur à B______ depuis 2012. Il y a tout lieu de croire qu'il n'envisage en réalité nullement de quitter la Suisse et se retrouvera donc à sa sortie dans la même position criminogène que précédemment. Le premier juge a partant refusé à juste titre la libération conditionnelle de sorte que le jugement entrepris doit être confirmé, frais à charge du recourant.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