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PM/384/2015 vom 12. Mai 2015</w:t>
      </w:r>
    </w:p>
    <w:p>
      <w:r>
        <w:t>GE Cour de justice, 2015-05-12, FR</w:t>
      </w:r>
    </w:p>
    <w:p>
      <w:r>
        <w:rPr>
          <w:b/>
        </w:rPr>
        <w:t xml:space="preserve">Quelle: </w:t>
      </w:r>
      <w:r>
        <w:t>https://mcp.opencaselaw.ch/entscheid/ge_gerichte_PM_384_2015</w:t>
      </w:r>
    </w:p>
    <w:p>
      <w:r>
        <w:t>FR: GE_GERICHTE PM/384/2015 du 12 mai 2015</w:t>
      </w:r>
    </w:p>
    <w:p>
      <w:r>
        <w:t>IT: GE_GERICHTE PM/384/2015 del 12 maggio 2015</w:t>
      </w:r>
    </w:p>
    <w:p>
      <w:pPr>
        <w:pStyle w:val="Heading2"/>
      </w:pPr>
      <w:r>
        <w:t>Regeste</w:t>
      </w:r>
    </w:p>
    <w:p>
      <w:r>
        <w:t>LIBÉRATION CONDITIONNELLE | CP.86.1</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r>
        <w:rPr>
          <w:b/>
        </w:rPr>
        <w:t>E. 1.2</w:t>
      </w:r>
    </w:p>
    <w:p>
      <w:r>
        <w:t>Interjeté et motivé dans la forme et les délais prescrits (art. 398 et 399 al. 3 CPP par analogie), l'appel est recevable.</w:t>
      </w:r>
    </w:p>
    <w:p>
      <w:r>
        <w:rPr>
          <w:b/>
        </w:rPr>
        <w:t>E. 2</w:t>
      </w:r>
    </w:p>
    <w:p>
      <w:r>
        <w:t>2.1.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prévue par l’art. 86 al. 1 CP est réalisée depuis le 25 avril 2015. S'agissant de la condition subjective, rien ne permet actuellement de penser que l'appelant serait à l'avenir susceptible de commettre d'autres infractions que des infractions aux dispositions de la loi fédérale sur les étrangers du 16 décembre 2005 (LEtr ; RS 142.20), à l'image de sa dernière condamnation du 17 février 2015 ; dans ce domaine en revanche, il est vrai qu'il y a un risque de récidive, vu l'échec de deux précédentes libérations conditionnelles et le nombre d'antécédents, pour des faits spécifiques mais pas seulement, à relativiser toutefois tant ils sont anciens pour la plupart, datant de 2009 pour la dernière condamnation, avant celle de février 2015. L'affirmation de l'appelant selon laquelle il n'entend pas revenir en Suisse et a son centre de vie en France n'est pas dénuée de toute crédibilité, malgré le peu de renseignements qu'il peut donner sur les personnes censées l'attendre à sa sortie, au vu de la possession de documents français en vue de régularisation de sa situation dans ce pays. Si le pronostic reste très incertain, il doit être relevé que depuis son évasion en février 2009, soit durant près de six ans, l'appelant semble s'être bien comporté. Dans ces circonstances, il convient d'octroyer à l'appelant une nouvelle libération conditionnelle qui prendra effet au 18 mai 2015, afin que les démarches nécessaires puisent être accomplies en lien avec sa situation administrative en Suisse et en France. Le jugement dont est appel sera revu dans cette mesure et les frais de la procédure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