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PM/298/2014 vom 13. Oktober 2015</w:t>
      </w:r>
    </w:p>
    <w:p>
      <w:r>
        <w:t>GE Cour de justice, 2015-10-13, FR</w:t>
      </w:r>
    </w:p>
    <w:p>
      <w:r>
        <w:rPr>
          <w:b/>
        </w:rPr>
        <w:t xml:space="preserve">Quelle: </w:t>
      </w:r>
      <w:r>
        <w:t>https://mcp.opencaselaw.ch/entscheid/ge_gerichte_PM_298_2014</w:t>
      </w:r>
    </w:p>
    <w:p>
      <w:r>
        <w:t>FR: GE_GERICHTE PM/298/2014 du 13 octobre 2015</w:t>
      </w:r>
    </w:p>
    <w:p>
      <w:r>
        <w:t>IT: GE_GERICHTE PM/298/2014 del 13 ottobre 2015</w:t>
      </w:r>
    </w:p>
    <w:p>
      <w:pPr>
        <w:pStyle w:val="Heading2"/>
      </w:pPr>
      <w:r>
        <w:t>Regeste</w:t>
      </w:r>
    </w:p>
    <w:p>
      <w:r>
        <w:t>SURSIS À L'EXÉCUTION DE LA PEINE ; EXÉCUTION DES PEINES ET DES MESURES ; LIBÉRATION CONDITIONNELLE | CP.59.3; CP.65.1; CP.86.1</w:t>
      </w:r>
    </w:p>
    <w:p>
      <w:pPr>
        <w:pStyle w:val="Heading2"/>
      </w:pPr>
      <w:r>
        <w:t>Volltext</w:t>
      </w:r>
    </w:p>
    <w:p>
      <w:r>
        <w:t>Genève Cour de Justice (Cour pénale) Chambre pénale d'appel et de révision 13.10.2015 PM/298/2014</w:t>
      </w:r>
    </w:p>
    <w:p>
      <w:r>
        <w:t>SURSIS À L'EXÉCUTION DE LA PEINE ; EXÉCUTION DES PEINES ET DES MESURES ; LIBÉRATION CONDITIONNELLE | CP.59.3; CP.65.1; CP.86.1</w:t>
      </w:r>
    </w:p>
    <w:p>
      <w:r>
        <w:t>PM/298/2014 AARP/445/2015 (3) du 13.10.2015 sur JTPM/345/2015 ( EXE ) , RECEVABLE Descripteurs : SURSIS À L'EXÉCUTION DE LA PEINE ; EXÉCUTION DES PEINES ET DES MESURES ; LIBÉRATION CONDITIONNELLE Normes : CP.59.3; CP.65.1; CP.86.1 RÉPUBLIQUE ET CANTON DE GENÈVE POUVOIR JUDICIAIRE PM/298/2014 AARP/ 445/2015 COUR DE JUSTICE Chambre pénale d'appel et de révision Arrêt du 13 octobre 2015 Entre A______ , sans domicile fixe, actuellement détenu à la Prison de Champ-Dollon, chemin de Champ-Dollon 22, 1241 Puplinge, comparant par M e B______, avocat, _______, appelant, contre le jugement JTPM/345/2015 rendu le 18 mai 2015 par le Tribunal d'application des peines et des mesures, et LE MINISTÈRE PUBLIC de la République et canton de Genève, route de Chancy 6B, case postale 3565, 1211 Genève 3, intimé. Vu le jugement rendu le 18 mai 2015 par le Tribunal d'application des peines et des mesures (ci-après : TAPEM), notifié avec ses motifs le lendemain, refusant la libération conditionnelle d'A______ et ordonnant un changement de sanction au sens de l'art. 65 al. 1 du code pénal suisse du 21 décembre 1937 (CP ; RS 311.0), soit la mise en place d'un traitement institutionnel en milieu fermé (art. 59 al. 3 CP), avec obligation de soins, à son endroit ; Vu l'acte expédié le 18 mai 2015 au TAPEM par A______, agissant en personne, afin de recourir tant contre le changement de sanction que contre le refus de la libération conditionnelle, complété par un courrier de son conseil du 29 mai 2015 adressé au TAPEM et à la Chambre de pénale d'appel et de révision (ci-après : CPAR), aux fins d'annoncer l'appel de ce jugement, un recours étant parallèlement déposé auprès de la Chambre pénale de recours (ci-après : CPR) ; Vu le courrier du 5 juin 2015, par lequel la CPAR a informé les parties que l'instruction de l'appel était suspendue jusqu'à droit connu dans le cadre de la procédure de recours susmentionnée ; Vu la déclaration d'appel formée le 9 juin 2015 ; Vu l'arrêt ACPR/400/2015 rendu le 3 août 2015 par la CPR, rejetant le recours interjeté, décision qui n'a pas fait l'objet d'un recours au Tribunal fédéral ; Vu le courrier de la CPAR du 8 octobre 2015, invitant le conseil d'A______ à lui faire parvenir sa note de frais et honoraires pour la procédure de recours au sens large en vue de son indemnisation ; Vu la note honoraires produite par courrier par M e B______, laquelle comporte 15h25' (recte : 16h10') d'activité au tarif de chef d'étude, hors forfait de 20 % et comprend notamment 12h pour la rédaction du recours à la CPR, 1h pour l'examen du jugement du TAPEM et des recherches juridiques, 0h45' pour l'examen de l'arrêt de la CPR et 0h10' pour l'annonce d'appel ; Considérant que, 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 Que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de sorte qu'afin d'assurer un minimum de sécurité juridique et par cohérence avec la procédure suivie jusqu'à présent, il convient d'appliquer par analogie les dispositions du droit fédéral, plus particulièrement, à ce stade de la procédure, celles concernant l'appel ; Qu'interjeté et motivé dans la forme et les délais prescrits (art. 398 et 399 CPP par analogie), l'appel est recevable ; Qu'il est toutefois devenu sans objet ; Qu'en effet, le jugement du TAPEM, en tant qu'il ordonnait un changement de sanction, à savoir la mise en place d'un traitement institutionnel en milieu fermé à l'endroit d'A______, est entré en force de chose jugée, faute de recours, de sorte que la question d'une libération conditionnelle de la peine privative de liberté n'entre plus en ligne de compte (cf. art. 57 al. 2 et 3 CP) ; Que seule une libération conditionnelle de l'exécution de la mesure institutionnelle au sens de l'art. 62 CP pourra entrer en considération à l'avenir ; Qu'au vu des circonstances du cas d'espèce, les frais de la procédure d'appel seront laissés à la charge de l'État ; Que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 Que, selon l'art. 135 al. 1 CPP, le défenseur d'office est indemnisé conformément au tarif des avocats de la Confédération ou du canton du for du procès, l'art. 16 du règlement sur l'assistance juridique du 28 juillet 2010 (RAJ ; E 2 05.04) étant applicable à Genève, disposition qui prescrit que l'indemnité, en matière pénale, est calculée selon le tarif horaire de CHF 200.- pour un chef d'étude CHF 200.- (let. c), la TVA étant versée en sus en cas d'assujettissement ; Que conformément à la pratique en vigueur depuis plusieurs années, l'activité consacrée aux conférences, audiences et autres actes de la procédure est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 Que le temps consacré à la procédure ne doit être pris en considération que dans la mesure où il apparait raisonnablement nécessaire à l'accomplissement de son mandant par un avocat expérimenté ; en outre, seules sont prises en compte les opérations directement liées à la procédure pénale, l'avocat devant ainsi veiller au respect du principe de proportionnalité (R. HAUSER / E. SCHWERI / K. HARTMANN, Schweizerisches Strafprozessrecht , 6 e éd., Bâle 2005, no 5 ad § 109) ;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 Que l'activité qui n'est pas nécessaire à la défense devant les autorités cantonales n'est pas couverte par l'assistance juridique cantonale ; tel est le cas d'entretiens consistant vraisemblablement en un debriefing ou autres démarches postérieures au jugement, en l'absence d'appel, sous réserve de l'examen éventuel de son opportunité ; ainsi, en va-t-il également de l'activité déployée postérieurement au prononcé de l'arrêt en cas d'appel, notamment de celle tendant à évaluer l'opportunité d'un recours au Tribunal fédéral ou à le préparer ( AARP/331/2015 du 27 juillet 2015 ; AARP/329/2015 du 30 juillet 2015 ; AARP/304/2015 du 16 juillet 2015 ; AARP/301/2015 du 20 juillet 2015 ; AARP/271/2015 du 8 juin 2015 ; AARP/198/2015 du 31 mars 2015 ; AARP/152/2015 du 24 mars 2015) ; Que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AARP/331/2015 du 27 juillet 2015 ; AARP/325/2015 du 20 juillet 2015 et AARP/300/2015 du 16 juillet 2015) ; Qu'en l'occurrence et en application des principes susmentionnés, l'activité facturée pour l'examen de l'arrêt de la CPR et la rédaction de l'annonce d'appel ne sera pas indemnisée séparément de l'indemnité forfaitaire de 20 % pour l'activité diverse et une déduction de 1h sera opérée sur le temps global de 13h consacré à la rédaction du recours à la CPR, examen du jugement du TAPEM compris ; Qu'en conclusion, l'indemnité sera arrêtée à CHF 3'420.-, correspondant à 14h15 d'activité au tarif de CHF 200.-/heure [CHF 2'850.-], plus la majoration forfaitaire de 20% [CHF 570.-], sans TVA, l'intéressé n'y étant apparemment pas assujetti. * * * * * PAR CES MOTIFS, LA COUR : Constate que l'appel formé par A______ contre le jugement JTPM/345/2015 rendu le 18 mai 2015 par le Tribunal d'application des peines et des mesures dans la procédure PM/298/2014 est devenu sans objet. Laisse les frais de la procédure d'appel à la charge de l'État. Arrête à CHF 3'420.-, le montant des frais et honoraires de M e B______, défenseur d'office d'A______, pour la procédure de recours au sens large. Notifie le présent arrêt aux parties. Le communique, pour information, au Tribunal d'application des peines et des mesures. Siégeant : Madame Yvette NICOLET, présidente; Monsieur Pierre MARQUIS et Madame Verena PEDRAZZINI RIZZI, juges. Le greffier : Jean-Marc ROULIER La présidente : Yvette NICOLET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