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PM/264/2017 vom 28. März 2017</w:t>
      </w:r>
    </w:p>
    <w:p>
      <w:r>
        <w:t>GE Cour de justice, 2017-03-28, FR</w:t>
      </w:r>
    </w:p>
    <w:p>
      <w:r>
        <w:rPr>
          <w:b/>
        </w:rPr>
        <w:t xml:space="preserve">Quelle: </w:t>
      </w:r>
      <w:r>
        <w:t>https://mcp.opencaselaw.ch/entscheid/ge_gerichte_PM_264_2017</w:t>
      </w:r>
    </w:p>
    <w:p>
      <w:r>
        <w:t>FR: GE_GERICHTE PM/264/2017 du 28 mars 2017</w:t>
      </w:r>
    </w:p>
    <w:p>
      <w:r>
        <w:t>IT: GE_GERICHTE PM/264/2017 del 28 marzo 2017</w:t>
      </w:r>
    </w:p>
    <w:p>
      <w:pPr>
        <w:pStyle w:val="Heading2"/>
      </w:pPr>
      <w:r>
        <w:t>Regeste</w:t>
      </w:r>
    </w:p>
    <w:p>
      <w:r>
        <w:t>LIBÉRATION CONDITIONNELLE ; ANTÉCÉDENT ; PRONOSTIC ; RISQUE DE RÉCIDIVE | .86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art. 363). ![endif]&gt;![if&gt; Il incombe aux cantons de régler la procédure applicable à cette " autre décision " (art. 363 al. 3 cum art. 439 al. 1 CPP; ATF 141 IV 187 consid. 1.1 et les références citées; A. KUHN / Y. JEANNERET (éds), op. cit. , n. 1 et n. 47 ad art. 364). À Genève, le TAPEM est l'autorité compétente pour statuer sur la libération conditionnelle (art 3 let. za et art. 41 LaCP). Sa décision sur ce point constitue – nonobstant sa dénomination – une ordonnance/décision au sens du CPP, la notion de jugement étant exclusivement réservée aux prononcés statuant sur la culpabilité, la fixation initiale de la peine et les effets accessoires (ATF 141 IV 396 consid. 3.3 et 4.2 = JdT 2016 IV 255). Les voies de droit contre les " autres décisions " au sens de l'art. 363 al. 3 CPP sont réglementées par l'art. 42 LaCP. Cette dernière disposition, dans sa teneur modifiée au 1 er janvier 2017, ne fait plus référence à la Chambre pénale d'appel et de révision, l'alinéa 2 de l'art. 42 aLaCP ayant été supprimé. En revanche, l'art. 42 al. 1 let.b LaCP – qui stipule que la Chambre de céans connaît des recours dirigés contre les ordonnances et décisions du TAPEM statuant conformément à l’article 41 LaCP – est demeuré inchangé. Il résulte des considérations qui précèdent que le recours constitue, depuis le 1 er janvier 2017, la seule voie de droit ouverte contre les prononcés rendus par le TAPEM en matière de libération conditionnelle (art. 42 al. 1 let. b LaCP cum ATF 141 IV 396 précité).</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(art. 385 al. 1, 390 al. 1 et 396 al. 1 CPP) et dans le délai (art. 396 al. 1 CPP) utiles, par une partie qui a qualité pour agir, le condamné ayant un intérêt à l'annulation de la décision entreprise (art. 104 al. 1 let. a, 111 et 382 CPP). En l'absence de toute motivation, le recours apparaît cependant irrecevable (art. 385 al. 2 CPP). On comprend toutefois de l'acte du 4 avril 2017 que le recourant veut l'annulation de la décision querellée. Il sera, dès lors, entré en matière, compte tenu que le recourant agit en personne. Un délai ayant été accordé au recourant pour compléter son recours, son droit d'être entendu a été respecté, même s'il n'a pas répondu (art. 29 al. 2 Cst).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![endif]&gt;![if&gt;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(NIGGLI /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V. MAIRE in A. KUHN / L. MOREILLON / B. VIREDAZ / A. BISCHOFSKY, La nouvelle partie générale du Code pénal suisse , Berne, 2006, p. 361; S. TRECHSEL, op. cit ., Zurich, 2008, n. 8-9 ad. art. 86). Il convient par ailleurs d'examiner si le danger que représente le détenu au moment de sa libération augmenterait, diminuerait ou resterait inchangé en cas d'exécution complète de la peine (V. MAIRE in A. KUHN / L. MOREILLON / B. VIREDAZ / A. BISCHOFSKY, op. cit.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le recourant, en dépit du délai qui lui a été accordé pour ce faire, n'a pas précisé ses griefs contre le jugement querellé. En l'occurrence, la condition objective à une libération conditionnelle, au sens de l'art. 86 al. 1 CP, est réalisée, et le recourant a adopté un comportement correct en détention, ce qui constitue un élément favorable, mais à lui seul insuffisant. Il ressort du dossier que le recourant a été mis au bénéfice d'une libération conditionnelle en août 2014, mais a, depuis, été condamné à trois reprises, pour vol et entrée illégale en Suisse. Partant, il existe un risque de réitération, le recourant ayant récemment démontré que la tentation de commettre des infractions était plus forte que ses promesses. En outre, son engagement de quitter le territoire suisse pour la France, dès sa libération conditionnelle, ne paraît pas sérieux, ne reposant sur aucune base solide. Le recourant est en effet démuni de pièces d'identité, n'est pas autorisé à vivre dans ce pays et ne rend pas vraisemblables ses moyens de subsistance. Le risque qu'il ne commette, dans ce contexte, de nouvelles infractions est élevé. Au vu de ce qui précède, c'est à juste titre que le TAPEM a retenu un pronostic clairement défavorable. Une libération conditionnelle subordonnée au renvoi légal de Suisse, préconisé par le Ministère public, n'apparaît en l'état pas réalisable, de sorte que seul un refus peut être prononcé.</w:t>
      </w:r>
    </w:p>
    <w:p>
      <w:r>
        <w:rPr>
          <w:b/>
        </w:rPr>
        <w:t>E. 4</w:t>
      </w:r>
    </w:p>
    <w:p>
      <w:r>
        <w:t>Justifié, le jugement querellé sera donc confirmé.![endif]&gt;![if&gt;</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