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PM/1324/2010 vom 25. August 2010</w:t>
      </w:r>
    </w:p>
    <w:p>
      <w:r>
        <w:t>GE Cour de justice, 2010-08-25, FR</w:t>
      </w:r>
    </w:p>
    <w:p>
      <w:r>
        <w:rPr>
          <w:b/>
        </w:rPr>
        <w:t xml:space="preserve">Quelle: </w:t>
      </w:r>
      <w:r>
        <w:t>https://mcp.opencaselaw.ch/entscheid/ge_gerichte_PM_1324_2010</w:t>
      </w:r>
    </w:p>
    <w:p>
      <w:r>
        <w:t>FR: GE_GERICHTE PM/1324/2010 du 25 août 2010</w:t>
      </w:r>
    </w:p>
    <w:p>
      <w:r>
        <w:t>IT: GE_GERICHTE PM/1324/2010 del 25 agosto 2010</w:t>
      </w:r>
    </w:p>
    <w:p>
      <w:pPr>
        <w:pStyle w:val="Heading2"/>
      </w:pPr>
      <w:r>
        <w:t>Regeste</w:t>
      </w:r>
    </w:p>
    <w:p>
      <w:r>
        <w:t>; MESURE THÉRAPEUTIQUE INSTITUTIONNELLE ; TRAITEMENT AMBULATOIRE | CP.61; CP.63</w:t>
      </w:r>
    </w:p>
    <w:p>
      <w:pPr>
        <w:pStyle w:val="Heading2"/>
      </w:pPr>
      <w:r>
        <w:t>Erwägungen</w:t>
      </w:r>
    </w:p>
    <w:p>
      <w:r>
        <w:rPr>
          <w:b/>
        </w:rPr>
        <w:t>E. 1</w:t>
      </w:r>
    </w:p>
    <w:p>
      <w:r>
        <w:t>L'appel est recevable pour avoir été déposé selon la forme et dans le délai prescrits (art. 375H al. 1 et 2 du code de procédure pénale du 29 septembre 1977; CPP - E 4 20).</w:t>
      </w:r>
    </w:p>
    <w:p>
      <w:r>
        <w:rPr>
          <w:b/>
        </w:rPr>
        <w:t>E. 2</w:t>
      </w:r>
    </w:p>
    <w:p>
      <w:r>
        <w:t>L'appelant conclut à la levée de la mesure de traitement institutionnel dans un établissement pour jeunes adultes au profit d'un traitement ambulatoire, subsidiairement d'un traitement institutionnel en milieu ouvert. 2.1.1 A teneur de l'article 56 al. 1 du code pénal du 21 décembre 1937 (CP - RS 311.0),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se fonder sur une expertise (art. 56 al. 3 CP) et respecter le principe de la proportionnalité (art. 56 al. 2 CP). Pour être proportionnée, la mesure doit ainsi être adéquate, nécessaire et présenter une relation raisonnable avec le but envisagé et les moyens employés (J. HURTADO POZO, Droit pénal, Partie générale , Genève Zurich Bâle 2008, n. 1621 p. 513). La jurisprudence a eu l'occasion de préciser qu'il faut que l'atteinte aux droits de la personnalité qui résulte de la mesure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Savoir si l'intérêt public à la prévention de futures infractions pèse suffisamment lourd dans la balance pour justifier le prononcé d'une mesure dépend ensuite de la gravité de l'atteinte au droit de la personnalité qui en résulte pour l'auteur. A cet égard, il convient en premier lieu de prendre en considération la durée de la mesure. Contrairement à la durée d'une peine, la durée d'une mesure ne dépend pas de la culpabilité de l'auteur mais est, au contraire, déterminée par le but de la mesure. Celle-ci dure en principe jusqu'à ce que son but soit atteint ou que sa poursuite paraisse vouée à l'échec. Une mesure peut ainsi avoir une durée plus longue ou plus courte que celle qu'exige la culpabilité de l'auteur de l'infraction. La mesure peut ainsi durer plus longtemps que ne l'aurait fait la peine; une limitation dépendant de la gravité de la faute, facteur déterminant de la quotité de la peine, serait incompatible avec la vocation même de la mesure (R. ROTH/ L. MOREILLON, Commentaire romand, Code pénal I, Art. 1 - 110 CP , Bâle 2009, n. 30 ad art. 56 CP). Il sied encore de tenir compte du mode et de l'ampleur de la privation qu'implique la mesure et des effets positifs de celle-ci dans l'intérêt propre de l'auteur (R. ROTH/ L. MOREILLON, op. cit. , n. 32 ad art. 56 CP). L'art. 56 al. 5 CP dispose que le juge n'ordonne une mesure que si un établissement approprié est à disposition. En revanche, il n'appartient pas au Tribunal de désigner l'institution d'exécution de la mesure, tâche qui incombe aux autorités d'exécution. Le juge doit ainsi se contenter de déterminer si un établissement existe, l'art. 56 al. 5 CP n'exigeant pas que l'établissement en question soit disposé à accueillir le condamné. Il existe en effet un risque que les Tribunaux utilisent cette disposition pour renoncer à prononcer une mesure lorsque les places nécessaires manquent, ce qui ne correspond pas au sens que le législateur a voulu donner à cette disposition (FF 1999 1979). 2.1.2 Parmi les mesures susceptibles d'être ordonnées, l'art. 61 CP prévoit que si l'auteur avait moins de 25 ans au moment de l'infraction et qu'il souffre de graves troubles du développement et de la personnalité, le juge peut ordonner son placement dans un établissement pour jeunes adultes. L'objectif de cette mesure n'est pas de "rééduquer" ni de discipliner le jeune délinquant au sens traditionnel du terme, mais celle-ci est conçue comme un soutien socio-pédagogique et thérapeutique qui vise à développer chez l'intéressé la capacité de mener une vie responsable, notamment au niveau professionnelle, et exempte d'infractions (FF 1989 1889). Cette mesure pénale assure principalement une prise en charge axée sur le développement de la personnalité, mais elle encourage également la formation et/ou le perfectionnement professionnel des jeunes adultes (ATF 123 IV 113 consid. 4c p. 112/123). De ce fait, elle se distingue nettement d'une simple peine privative de liberté. En effet, les jeunes adultes mis au bénéfice de cette mesure, se voient offrir la possibilité de développer des capacités personnelles (intellectuelles, corporelles, sociales) et professionnelles qui leur permettront d'acquérir leur autonomie (arrêt du Tribunal fédéral 6P.73/2005 du 6 septembre 2005 consid. 9.1). L'art. 63 al. 1 CP dispose que lorsque l'auteur souffre d'un grave trouble mental, est toxico-dépendant ou qu'il souffre d'une autre addiction, le juge peut ordonner un traitement ambulatoire au lieu d'un traitement institutionnel si l'auteur a commis un acte punissable en relation avec cet état et qu'il est à prévoir que ce traitement le détournera de nouvelles infractions en relation avec son état. Si l'exécution de la peine n'est pas incompatible avec le traitement ambulatoire, la peine et la mesure seront exécutées simultanément. La notion de traitement doit être comprise dans un sens large. Il peut s'agir de toutes les formes de traitement de type médical mais aussi paramédical, à condition qu'elles soient à même d'éliminer ou d'atténuer le danger de voir le délinquant commettre d'autres actes punissables (ATF 124 IV 246 consid. 3c p. 252). Malgré cette liberté de choix, la mesure devra toujours garder les caractéristiques d'un traitement. Ainsi, un simple encadrement fourni par des assistants sociaux ne sera pas suffisant pour être considéré comme une mesure de traitement pénal (ATF 103 IV 1 consid. 2 p. 2/3). Les soins administrés devront viser non seulement à influencer positivement la situation du délinquant, mais surtout tendre vers une éventuelle guérison ou au moins vers une possible maîtrise des troubles mentaux et/ou des addictions (R. ROTH/ L. MOREILLON, op. cit. , n. 15 ad art. 63 CP). Conformément à l'art. 63 al. 2 in fine CP, le juge peut ordonner une assistance de probation et imposer des règles de conduite pendant la durée du traitement, celles-ci pouvant viser notamment à stabiliser le comportement du délinquant ou à définir certaines modalités de traitement (R. ROTH/ L. MOREILLON, op. cit. , n. 17 ad art. 63 CP). S'agissant de sa durée, le traitement ambulatoire ne devra pas excéder cinq ans. Cette durée peut toutefois être prolongée en cas de nécessité (art. 63 al. 4 CP). 2.1.3 L'art. 56 al. 6 CP dispose, d'une manière générale, qu'une mesure dont les conditions ne sont plus remplies doit être levée. En effet, avec le temps, les conditions qui justifient le prononcé d'une mesure, tels le besoin de traitement, le risque que l'auteur commette d'autres infractions ou le principe de la proportionnalité, peuvent ne plus être remplies. Dans ces cas, la mesure doit être levée (R. ROTH/ L. MOREILLON, op. cit. , n. 53 ad art. 56 CP). L'art. 62c al. 1 CP énumère par ailleurs certains cas où il se justifie de lever la mesure, soit si son exécution ou sa poursuite paraît vouée à l'échec (let. a), si la durée maximale prévue aux art. 60 et 61 a été atteinte et que les conditions de la libération conditionnelle ne sont pas réunies (let. b), et s'il n'y a plus d'établissement approprié (let. c). 2.2.1 L'appelant a été astreint, par jugement du Tribunal de police du 1 er avril 2010, à une mesure thérapeutique institutionnelle sous forme de placement dans un établissement pour jeunes adultes, combiné à un traitement ambulatoire impliquant un suivi psychothérapeutique et, le cas échéant, médicamenteux. Dans ce contexte, le Tribunal de police n'avait pas à vérifier si l'appelant était susceptible d'être accueilli à brève échéance, comme préconisé par l'expert, dans un établissement pour jeunes adultes, étant précisé que seule la Maison d'éducation au travail de Pramont répond aux exigences spécifiques de ce type de placement pour les détenus des cantons latins. Il incombait en revanche au TAPEM, compétent en la matière conformément à l'art. 3 let. f de la loi d'application du code pénal suisse et d'autres lois fédérales en matière pénale du 17 novembre 2006 (LACP - E 4 10), d'examiner si la mesure ordonnée par le Tribunal de police pouvait effectivement être exécutée à court terme, point sur lequel il ne s'est pas prononcé, se contentant de rejeter les solutions alternatives proposées par l'appelant au motif qu'elles n'étaient pas conformes aux conclusions de l'expertise psychiatrique ni aptes à pallier le risque de récidive. Ce faisant, le TAPEM a omis de se prononcer sur d'autres mesures susceptibles d'atteindre le même objectif, de sorte que son jugement apparaît lacunaire sur ce point. 2.2.2 Le placement de l'appelant dans un établissement pour jeunes adultes correspond à la solution préconisée par l'expert et serait apte à lui permettre de se réinsérer socialement et professionnellement, afin de diminuer le risque de récidive. Cela étant, et contrairement aux recommandations de l'expert, ce placement n'a pas pu se concrétiser à court terme, faute de place disponible à la Maison d'éducation au travail de Pramont. Celui-ci ne semble pas non plus possible à brève échéance, compte tenu des indications fournies par cet établissement et de l'absence de date précise quant au futur accueil de l'appelant. Il apparaît également que l'appelant n'a pas bénéficié, au sein de la prison, d'un suivi psychothérapeutique adéquat. Les soins qui lui ont été prodigués se sont en effet limités à quelques séances de relaxation, trois consultations médicales et un suivi psychothérapeutique, ce qui est clairement insuffisant en regard du traitement ambulatoire ordonné par le Tribunal de police conjointement à la mesure thérapeutique institutionnelle. Or, l'appelant, qui est incarcéré à la prison de Champ-Dollon depuis le 24 novembre 2009, aura bientôt exécuté l'intégralité des 12 mois de peine privative de liberté ferme auxquels il a été condamné, le solde de 12 mois étant assorti du sursis, de sorte qu'il devrait être libéré le 24 novembre prochain, soit très vraisemblablement avant que son placement à la Maison d'éducation au travail de Pramont puisse être concrétisé. Il s'ensuit que l'appelant sera appelé à recouvrer la liberté sans qu'une solution concrète de suivi thérapeutique, ni un cadre propre à permettre sa réinsertion sociale et professionnelle n'aient été mis en place. Cette situation ne correspond pas à l'esprit des mesures ordonnées par le Tribunal de police, ni aux conclusions de l'expert, qui préconisait un suivi à brève échéance, par souci d'efficacité. Il ne serait par ailleurs ni logique ni constructif, en cas de maintien de la mesure actuelle, que les efforts que l'appelant pourrait entreprendre à sa sortie de prison pour se réinsérer et se soigner, soient mis à néant par un placement subséquent dans un établissement pour jeunes adultes. Dans ce sens, le maintien des mesures ordonnées par le Tribunal de police apparaît voué à l'échec. Il est également disproportionné en regard de l'atteinte portée à la liberté personnelle de l'appelant, notamment au vu de son jeune âge et de ses besoins immédiats d'un cadre structuré lui permettant de se soigner et de préparer son avenir. Il y a dès lors lieu de les modifier. 2.2.3 A cet égard, la Cour considère qu'un traitement ambulatoire strict et cadrant, compatible avec le retour de l'appelant au domicile paternel et s'inspirant des solutions qu'il a proposées, pourrait lui permettre de soigner son trouble mixte de la personnalité, l'aider à atteindre ses objectifs sociaux ainsi que professionnels, et pallier de la sorte le risque de récidive. Il s'agit du reste d'une des solutions préconisées par l'expert, en sus de la mesure thérapeutique institutionnelle. Ce traitement ambulatoire devra obligatoirement comporter un suivi psychiatrique sous forme d'une psychothérapie à raison de trois séances hebdomadaires dans un premier temps, comme suggéré par l'expert. L'appelant devra également prendre contact auprès d'un organisme spécialisé dans le traitement des addictions, telles la fondation Phénix ou la Maison de l'Ancre, afin d'entamer un suivi visant à lui permettre de maîtriser sa consommation d'alcool. Dans ce cadre, l'appelant sera astreint à fournir au SAPEM, mensuellement, un certificat attestant de ces suivis. La durée du traitement ambulatoire sera fixée à 4 ans, soit à une durée relativement longue, vu les besoins thérapeutiques de l'intéressé. Il y a également lieu de soumettre l'appelant à une assistance de probation pendant la durée du délai d'épreuve (art. 93 al. 1 CP) en vue de sa réinsertion sociale et professionnelle, ainsi qu'au suivi de règles de conduite (art. 94 CP), consistant dans l'exercice d'une activité, par exemple sportive, lui permettant de gérer son impulsivité et son agressivité. A cet égard, l'appelant sera également soumis à l'obligation de fournir mensuellement au SAPEM un certificat relatif au suivi de cette activité. Le jugement du TAPEM sera ainsi réformé dans le sens des considérants qui précèdent.</w:t>
      </w:r>
    </w:p>
    <w:p>
      <w:r>
        <w:rPr>
          <w:b/>
        </w:rPr>
        <w:t>E. 3</w:t>
      </w:r>
    </w:p>
    <w:p>
      <w:r>
        <w:t>Vu l'issue de l'appel,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