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PM/1303/2011 vom 15. September 2011</w:t>
      </w:r>
    </w:p>
    <w:p>
      <w:r>
        <w:t>GE Cour de justice, 2011-09-15, FR</w:t>
      </w:r>
    </w:p>
    <w:p>
      <w:r>
        <w:rPr>
          <w:b/>
        </w:rPr>
        <w:t xml:space="preserve">Quelle: </w:t>
      </w:r>
      <w:r>
        <w:t>https://mcp.opencaselaw.ch/entscheid/ge_gerichte_PM_1303_2011</w:t>
      </w:r>
    </w:p>
    <w:p>
      <w:r>
        <w:t>FR: GE_GERICHTE PM/1303/2011 du 15 septembre 2011</w:t>
      </w:r>
    </w:p>
    <w:p>
      <w:r>
        <w:t>IT: GE_GERICHTE PM/1303/2011 del 15 settembre 2011</w:t>
      </w:r>
    </w:p>
    <w:p>
      <w:pPr>
        <w:pStyle w:val="Heading2"/>
      </w:pPr>
      <w:r>
        <w:t>Regeste</w:t>
      </w:r>
    </w:p>
    <w:p>
      <w:r>
        <w:t>; LIBÉRATION CONDITIONNELLE | CP.86; CP.94</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V. MAIRE in : A. KUHN / L. MOREILLON / B. VIREDAZ / A. BISCHOFSKY, La nouvelle partie générale du Code pénal suisse , Berne, 2006, p. 361, S. TRECHSEL, op. cit. , n. 8-9 ad. art. 86). Il convient par ailleurs d'examiner si le danger que représente le détenu au moment de sa libération augmenterait, diminuerait ou resterait inchangé en cas d'exécution complète de la peine (V. MAIRE in : A. KUHN / L. MOREILLON / B. VIREDAZ / A. BISCHOFSKY, op.cit.,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w:t>
      </w:r>
    </w:p>
    <w:p>
      <w:r>
        <w:rPr>
          <w:b/>
        </w:rPr>
        <w:t>E. 2.2</w:t>
      </w:r>
    </w:p>
    <w:p>
      <w:r>
        <w:t>A teneur de l'article 87 al. 1 CP, le détenu libéré conditionnellement doit être soumis à un délai d'épreuve égal à la durée du solde de sa peine, dans une fourchette s'étendant de un an au minimum à cinq ans au plus. L'autorité d'exécution ordonne, en règle générale, une assistance de probation pendant la durée du délai d'épreuve et peut imposer des règles de conduite (art. 87 al. 2 CP).</w:t>
      </w:r>
    </w:p>
    <w:p>
      <w:r>
        <w:rPr>
          <w:b/>
        </w:rPr>
        <w:t>E. 2.3</w:t>
      </w:r>
    </w:p>
    <w:p>
      <w:r>
        <w:t>Les règles de conduites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2.4</w:t>
      </w:r>
    </w:p>
    <w:p>
      <w:r>
        <w:t>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 possible de savoir clairement si une autorisation de séjour ultérieur en Suisse sera ou non délivrée. Dans la négative, il n'est pas non plus certain que l'expulsion de l'intéressé soit effectivement possible en vertu du principe de "non refoulement" consacré par le droit international public (interdiction du refoulement sur le territoire d'un Etat dans lequel l'intéressé risque la torture ou tout autre traitement ou peine cruels et inhumains; art. 25 al.3 Cst. féd.). Souvent, une telle mesure ne peut pas non plus être exécutée à défaut d'avoir pu établir l'origine de la personne concernée. Le pronostic relatif à une mise à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 Berne 2008, p. 269)</w:t>
      </w:r>
    </w:p>
    <w:p>
      <w:r>
        <w:rPr>
          <w:b/>
        </w:rPr>
        <w:t>E. 2.5</w:t>
      </w:r>
    </w:p>
    <w:p>
      <w:r>
        <w:t>En l'espèce, la Chambre de céans constate que l'appelant a violé par deux fois la confiance que la justice avait placée en lui lors de sa première libération conditionnelle en 2007 et de l'élargissement de son régime de peine en 2010. En outre, ses antécédents sont mauvais. Ainsi, en l'absence de projets concrets de retour dans son pays d'origine, un pronostic défavorable s'imposerait et par conséquent la libération conditionnelle de l'appelant serait exclue. Toutefois, il convient de prendre en considération la requête de l'appelant tendant à ce que sa libération conditionnelle soit assortie d'une règle de conduite visant à son retour dans son pays, ce qui paraît pouvoir s'envisager dès lors que le principe du non-refoulement ne saurait faire obstacle à son renvoi en Guinée, l'appelant ne risquant pas de traitement inhumain en rentrant chez lui et son origine étant connue. Par ailleurs, le SAPEM a affirmé que le départ de l'appelant pouvait être organisé en quelques jours. Ainsi, en partant du postulat que l'appelant quittera la Suisse et en ne perdant pas de vue qu'il a été condamné pour des violations à la loi sur les stupéfiants, infractions typiquement liées à un problème d'intégration en Europe, le pronostic devient favorable s'agissant du risque de récidive. Partant, le jugement du TAPEM sera annulé et la libération conditionnelle de l'appelant ordonnée sous condition qu'il quitte effectivement le territoire suisse et coopère avec les autorités compétentes en vue de son renvoi en Guinée. Toutefois, la libération conditionnelle ne prendra effet qu'au 19 septembre 2011 afin que le départ de l'appelant puisse être organisé, ce qui lui permettra par ailleurs d'entreprendre les démarches en vue de tenter d’obtenir son traitement de trithérapie pour deux mois. Dans la mesure où le solde de la peine restant à subir est inférieur à une année, le délai d'épreuve sera fixé à un an. Le jugement du TAPEM sera réformé en conséquence.</w:t>
      </w:r>
    </w:p>
    <w:p>
      <w:r>
        <w:rPr>
          <w:b/>
        </w:rPr>
        <w:t>E. 3</w:t>
      </w:r>
    </w:p>
    <w:p>
      <w:r>
        <w:t>L'appel étant admis, les frais y relatifs seront mis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