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PM/1242/2013 vom 15. April 2014</w:t>
      </w:r>
    </w:p>
    <w:p>
      <w:r>
        <w:t>GE Cour de justice, 2014-04-15, FR</w:t>
      </w:r>
    </w:p>
    <w:p>
      <w:r>
        <w:rPr>
          <w:b/>
        </w:rPr>
        <w:t xml:space="preserve">Quelle: </w:t>
      </w:r>
      <w:r>
        <w:t>https://mcp.opencaselaw.ch/entscheid/ge_gerichte_PM_1242_2013</w:t>
      </w:r>
    </w:p>
    <w:p>
      <w:r>
        <w:t>FR: GE_GERICHTE PM/1242/2013 du 15 avril 2014</w:t>
      </w:r>
    </w:p>
    <w:p>
      <w:r>
        <w:t>IT: GE_GERICHTE PM/1242/2013 del 15 aprile 2014</w:t>
      </w:r>
    </w:p>
    <w:p>
      <w:pPr>
        <w:pStyle w:val="Heading2"/>
      </w:pPr>
      <w:r>
        <w:t>Regeste</w:t>
      </w:r>
    </w:p>
    <w:p>
      <w:r>
        <w:t>EXÉCUTION DES PEINES ET DES MESURES; LIBÉRATION CONDITIONNELLE; DIRECTIVE(INJONCTION) | CP.86.1; CP.87.2</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 6A.34/2006 du 30 mai 2006, consid. 2.1 ; A. BAECHTOLD, Exécution des peines : l'exécution des peines et mesures con-cernant les adultes en Suisse , Berne 2008, p. 269, arrêts de la Chambre pénale d'appel et de révision AARP/309/2013 du 11 juin 2013, consid. 2.2.3 et AARP/14/2014 du 8 janvier 2014, consid. 2.2.3).</w:t>
      </w:r>
    </w:p>
    <w:p>
      <w:r>
        <w:rPr>
          <w:b/>
        </w:rPr>
        <w:t>E. 2.3</w:t>
      </w:r>
    </w:p>
    <w:p>
      <w:r>
        <w:t>En l’espèce, la condition objective prévue par l’art. 86 al. 1 CP est réalisée depuis 18 décembre 2013. Le fait que la direction de la prison de Champ-Dollon ait préavisé positivement la demande de l’appelant en raison de son bon comportement en détention constitue un élément favorable qui ne saurait, à lui seul, conduire à l’octroi d’une libération conditionnelle. S'il est vrai que l'appelant a commis une infraction grave à l'occasion d'un congé dont il bénéficiait dans le cadre de l'exécution de la peine privative de liberté prononcée par le Tribunal correctionnel de Genève, il faut lui concéder qu'il a déjà été sanctionné à ce titre par la peine privative de liberté de deux ans et six mois qui lui a été infligée le 31 octobre 2012 et que le refus de la libération conditionnelle fondé sur cet unique motif serait constitutif d'une double sanction, qui se justifierait d'autant moins en l'occurrence que les principaux faits à l'origine de ces deux condamnations sont de nature différente, même s'ils sont à chaque fois graves et impliquent de la violence envers autrui. Si le genre de risque que l'appelant pourrait faire courir à autrui en cas de libération conditionnelle ne saurait être négligé, surtout s'il devait rester en Suisse puisqu'il ne dispose d'aucun titre de séjour dans ce pays, il semble toutefois que des conclusions plus positives puissent être tirées de son comportement depuis la fin de l'année 2012. L'appelant s'est en effet montré désireux de suivre une thérapie pour mieux gérer ses émotions, surtout la colère, et mettre en place des alternatives lors de situations à risque. Même s'il n'a pu entreprendre une psychothérapie que tout récemment, ce qui est indépendant de sa volonté et tend effectivement à démontrer qu'un risque auto ou hétéro-agressif n'était pas jugé important, la mise en œuvre du suivi conjoint médico-infirmier et les entretiens réguliers qu'il a eus avec des assistantes sociales du SPI semblent avoir déjà donné des signes positifs à lire les pièces versées à la procédure, en lui ayant permis de faire un important travail d'introspection de nature à diminuer le risque de récidive. Bien qu'étant détenu depuis longtemps dans des conditions objectivement difficiles, il n'a fait l'objet d'aucune sanction disciplinaire, ce qui conforte l'idée qu'il a appris à gérer les situations conflictuelles sans recourir à la violence. La volonté exprimée de retourner en Serbie et d'y poursuivre sa thérapie constitue un autre élément positif. Dans ce pays, l'appelant peut compter sur le soutien de ses parents qui sont prêts à l'aider non seulement en l'hébergeant mais aussi dans toute autre démarche nécessaire pour lui permettre de se réinsérer dans la société. S'il est vrai que le projet de l'appelant consistant à reprendre ses études pour devenir entraîneur sportif paraît peu réaliste au vu de son âge et aussi du coût de telles études, il n'en demeure pas moins qu'il ressort de l'attestation produite qu'il disposera d'une activité professionnelle en tant que vendeur de véhicules d'occasion devant lui permettre de subvenir à ses besoins. Au vu de ce qui précède, les conditions de l'art. 86 al. 1 CP apparaissent réalisées en ce sens que le pronostic est certes incertain mais, avec les assurances fournies et l'encadrement mis en place, assurément pas défavorable dans l'hypothèse où l'appelant retournerait vivre en Serbie, alors qu'il serait très incertain s'il devait rester en Suisse à sa sortie de prison. Il convient en conséquence de lui accorder une libération anticipée prenant effet au jour de son refoulement dans son pays d'origine. L'appel sera admis dans cette mesure, le jugement entrepris annulé et la libération conditionnelle prononcée aux conditions fixées, l'appelant étant contraint de collaborer à son refoulement avec les autorités compétentes, sans qu'il soit nécessaire de fixer d'autres règles de conduite dont le respect à l'étranger ne pourrait être assuré oucontrôlé, ni d'instituer une assistance de probation. Vu le solde de peine encore à purger, le délai d'épreuve sera fixé à deux ans (art. 87 al. 1 CP).</w:t>
      </w:r>
    </w:p>
    <w:p>
      <w:r>
        <w:rPr>
          <w:b/>
        </w:rPr>
        <w:t>E. 3</w:t>
      </w:r>
    </w:p>
    <w:p>
      <w:r>
        <w:t>L'appelant obtenant gain de cause, les frais de la procédure d'appel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