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PM/1093/2015 vom 8. Dezember 2015</w:t>
      </w:r>
    </w:p>
    <w:p>
      <w:r>
        <w:t>GE Cour de justice, 2015-12-08, FR</w:t>
      </w:r>
    </w:p>
    <w:p>
      <w:r>
        <w:rPr>
          <w:b/>
        </w:rPr>
        <w:t xml:space="preserve">Quelle: </w:t>
      </w:r>
      <w:r>
        <w:t>https://mcp.opencaselaw.ch/entscheid/ge_gerichte_PM_1093_2015</w:t>
      </w:r>
    </w:p>
    <w:p>
      <w:r>
        <w:t>FR: GE_GERICHTE PM/1093/2015 du 8 décembre 2015</w:t>
      </w:r>
    </w:p>
    <w:p>
      <w:r>
        <w:t>IT: GE_GERICHTE PM/1093/2015 del 8 dicembre 2015</w:t>
      </w:r>
    </w:p>
    <w:p>
      <w:pPr>
        <w:pStyle w:val="Heading2"/>
      </w:pPr>
      <w:r>
        <w:t>Regeste</w:t>
      </w:r>
    </w:p>
    <w:p>
      <w:r>
        <w:t>LIBÉRATION CONDITIONNELLE; ANTÉCÉDENT; DROIT DES ÉTRANGERS; RÉVOCATION DU SURSIS; RISQUE DE RÉCIDIVE; PRONOSTIC | CP.86.1</w:t>
      </w:r>
    </w:p>
    <w:p>
      <w:pPr>
        <w:pStyle w:val="Heading2"/>
      </w:pPr>
      <w:r>
        <w:t>Erwägungen</w:t>
      </w:r>
    </w:p>
    <w:p>
      <w:r>
        <w:rPr>
          <w:b/>
        </w:rPr>
        <w:t>E. 1</w:t>
      </w:r>
    </w:p>
    <w:p>
      <w:r>
        <w:t>1.1 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l'appel est recevable.</w:t>
      </w:r>
    </w:p>
    <w:p>
      <w:r>
        <w:rPr>
          <w:b/>
        </w:rPr>
        <w:t>E. 2</w:t>
      </w:r>
    </w:p>
    <w:p>
      <w:r>
        <w:t>2.1 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rPr>
          <w:b/>
        </w:rPr>
        <w:t>E. 2.3</w:t>
      </w:r>
    </w:p>
    <w:p>
      <w:r>
        <w:t>La condition objective de l'octroi de la libération conditionnelle de l'appelant est réalisée depuis le 21 septembre 2015. La condition subjective ne l'est en revanche pas. Par son comportement au cours de sa détention, l'appelant démontre une difficulté certaine à se plier aux règles imposées et une incapacité de maîtriser son impulsivité et sa colère face à la frustration. Certes, l'absence de signalement avant les émeutes de février 2014 soutient sa thèse selon laquelle il s'était bien comporté jusque-là, encore que les rapports médicaux qu'il a produits, et qui datent de cette période, mentionnent qu'il était déjà connu du Service de psychiatrie de liaison pour un trouble de personnalité émotionnellement labile et des passages, ou risque de passage à l'acte, auto-dommageables. Toutefois, comme l'intéressé le reconnait lui-même, certains incidents survenus depuis lors n'ont en réalité rien à voir avec les faits dont il indique avoir été victime. Au demeurant, des actes relevant de la vengeance ou de la justice propre ne sont guère une indication d'une intégration des règles de la vie en société. Par ailleurs, l'appelant fait également preuve d'une faible prise de conscience de la gravité de l'acte pour lequel il a été condamné à une lourde peine, et a des tendances à l'impulsivité, constat faisant écho au diagnostic de trouble de la personnalité émotionnellement labile évoqué dans les rapports psychiatriques qu'il semble nier, ce qui n'augure rien de bon sur le plan du risque de récidive. Contrairement à ce qu'il affirme, il n'est pas établi que ses projets seraient réalistes, la possibilité de renouveler son autorisation de séjour en K______, alors qu'il est sous le coup d'une procédure pénale pour des actes de violence sur sa fille, n'est pas démontrée, aucune démarche n'ayant été entreprise, et la promesse d'embauche ne présentant pas de garanties suffisantes, pouvant être de complaisance ou, pour d'autres raisons, pas concrétisée. La simple proposition d'assortir la libération conditionnelle d'une règle de conduites interdisant l'entrée en Suisse ne permet pas de pallier le risque de récidive de comportements violents découlant de ce qui précède, le juge suisse ne pouvant s'accommoder de ce que de tels actes ne pourraient être commis qu'à l'étranger. En conclusion, la condition subjective d'une libération conditionnelle n'est, en l'état, pas réalisée. Il appartiendra à l'appelant de consentir des efforts sérieux durant les prochains mois, afin de pouvoir faire la preuve, lors du prochain examen de la question (art. 86 al. 3 CPP), d'un progrès sur le plan de la prise de conscience et du comportement en détention, et de présenter un projet réaliste pour la sortie. L'appel est rejeté.</w:t>
      </w:r>
    </w:p>
    <w:p>
      <w:r>
        <w:rPr>
          <w:b/>
        </w:rPr>
        <w:t>E. 3</w:t>
      </w:r>
    </w:p>
    <w:p>
      <w:r>
        <w:t>Les frais de la procédure d'appel seront mis à la charge de l'appelant, qui succombe.</w:t>
      </w:r>
    </w:p>
    <w:p>
      <w:r>
        <w:rPr>
          <w:b/>
        </w:rPr>
        <w:t>E. 4</w:t>
      </w:r>
    </w:p>
    <w:p>
      <w:r>
        <w:t>Considéré dans sa globalité, l'état de frais produit par le défenseur d'office de l'appelant paraît adéquat et conforme aux principes pertinents en matière d'assistance judiciaire, de sorte qu'il n'est pas nécessaire de reprendre le détail des postes qui le composent. Aussi, l'indemnité requise par CHF 1'684,80, majoration forfaitaire de 20% et TVA comprise, sera-t-elle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