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PM/106/2014 vom 11. März 2014</w:t>
      </w:r>
    </w:p>
    <w:p>
      <w:r>
        <w:t>GE Cour de justice, 2014-03-11, FR</w:t>
      </w:r>
    </w:p>
    <w:p>
      <w:r>
        <w:rPr>
          <w:b/>
        </w:rPr>
        <w:t xml:space="preserve">Quelle: </w:t>
      </w:r>
      <w:r>
        <w:t>https://mcp.opencaselaw.ch/entscheid/ge_gerichte_PM_106_2014</w:t>
      </w:r>
    </w:p>
    <w:p>
      <w:r>
        <w:t>FR: GE_GERICHTE PM/106/2014 du 11 mars 2014</w:t>
      </w:r>
    </w:p>
    <w:p>
      <w:r>
        <w:t>IT: GE_GERICHTE PM/106/2014 del 11 marzo 2014</w:t>
      </w:r>
    </w:p>
    <w:p>
      <w:pPr>
        <w:pStyle w:val="Heading2"/>
      </w:pPr>
      <w:r>
        <w:t>Regeste</w:t>
      </w:r>
    </w:p>
    <w:p>
      <w:r>
        <w:t>EXÉCUTION DES PEINES ET DES MESURES; LIBÉRATION CONDITIONNELLE | CP.86</w:t>
      </w:r>
    </w:p>
    <w:p>
      <w:pPr>
        <w:pStyle w:val="Heading2"/>
      </w:pPr>
      <w:r>
        <w:t>Erwägungen</w:t>
      </w:r>
    </w:p>
    <w:p>
      <w:r>
        <w:rPr>
          <w:b/>
        </w:rPr>
        <w:t>E. 1</w:t>
      </w:r>
    </w:p>
    <w:p>
      <w:r>
        <w:t>1.1. Selon l'arrêt 6B_158/2013 du Tribunal fédéral du 25 avril 2013, consid. 2.1, la procédure en libération conditionnelle n'est pas directement régie par le CPP,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 ibidem). Si un pronostic défavorable doit être émis pour le cas où le recourant resterait en Suisse, il est admissible qu'il reste détenu sans bénéficier de la libération conditionnelle, si son expulsion ne peut être exécutée avant le terme de sa peine (arrêt du TF du 30 mai 2006, dans la cause 6a.34/2006 , rendu sous l'empire du l'ancien art. 38 CP).</w:t>
      </w:r>
    </w:p>
    <w:p>
      <w:r>
        <w:rPr>
          <w:b/>
        </w:rPr>
        <w:t>E. 2.2</w:t>
      </w:r>
    </w:p>
    <w:p>
      <w:r>
        <w:t>Le préavis positif de la direction de la prison de Champ-Dollon constitue un élément favorable qui ne saurait à lui seul conduire à l’octroi d’une libération conditionnelle. En effet, après les deux précédentes libérations conditionnelles qui lui ont accordées, l'appelant a immédiatement commis de nouvelles infractions, manifestant de la sorte un profond mépris des décisions de justice, démontrant sa difficulté à se conformer à ses engagements et trompant la confiance que les autorités compétentes lui avaient accordée en 2011. Le risque concret de récidive est ainsi réalisé, et renforcé par l'absence totale de moyens de subsistance et de documents d'identité de l'appelant, rendant difficile son renvoi. Au vu de ce qui précède, les conditions d'application de l'art. 86 al. 1 CP ne sont pas remplies, de sorte que le jugement du TAPEM doit être confirmé.</w:t>
      </w:r>
    </w:p>
    <w:p>
      <w:r>
        <w:rPr>
          <w:b/>
        </w:rPr>
        <w:t>E. 3</w:t>
      </w:r>
    </w:p>
    <w:p>
      <w:r>
        <w:t>L'appelant, qui succombe, sera condamné aux frais de la procédure d'appel (art. 428 al. 1 CPP), lesquels comprennent un émolument de CHF 500.- (art. 14 al. 1 let. e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