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OCPR/28/2023 vom 10. Februar 2023</w:t>
      </w:r>
    </w:p>
    <w:p>
      <w:r>
        <w:t>GE Cour de justice, 2023-02-10, FR</w:t>
      </w:r>
    </w:p>
    <w:p>
      <w:r>
        <w:rPr>
          <w:b/>
        </w:rPr>
        <w:t xml:space="preserve">Quelle: </w:t>
      </w:r>
      <w:r>
        <w:t>https://mcp.opencaselaw.ch/entscheid/ge_gerichte_OCPR_28_2023</w:t>
      </w:r>
    </w:p>
    <w:p>
      <w:r>
        <w:t>FR: GE_GERICHTE OCPR/28/2023 du 10 février 2023</w:t>
      </w:r>
    </w:p>
    <w:p>
      <w:r>
        <w:t>IT: GE_GERICHTE OCPR/28/2023 del 10 febbraio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PS/5555/2020 OCPR/28/2023 COUR DE JUSTICE Chambre pénale de recours Ordonnance du jeudi 4 mai 2023 Entre</w:t>
      </w:r>
    </w:p>
    <w:p>
      <w:r>
        <w:t>A______ AG, sise ______ [ZH], comparant par Me Clara POGLIA, avocate, Schellenberg Wittmer SA, rue des Alpes 15bis, case postale 2088, 1211 Genève 1, recourante,</w:t>
      </w:r>
    </w:p>
    <w:p>
      <w:r>
        <w:t>contre l'ordonnance de non-entrée en matière rendue le 10 février 2023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</w:t>
      </w:r>
    </w:p>
    <w:p>
      <w:r>
        <w:t>intimé.</w:t>
      </w:r>
    </w:p>
    <w:p>
      <w:r>
        <w:t>- 2/4 - P/5555/2020 Vu : - l'ordonnance de non-entrée en matière rendue le 10 février 2023 par le Ministère public, par laquelle il a renoncé à poursuivre B______ des chefs de faux dans les titres (art. 251 CP) et d'escroquerie (art. 146 CP); - le recours formé le 23 février 2023 par [la banque] A______ contre cette décision, communiquée par pli simple; - les observations du Ministère public des 14 et 20 mars 2023; - le courrier de A______ du 6 avril 2023. Attendu que : - dans son second pli, le Ministère public mentionne qu'au vu du rachat de A______ par C______, le recours devrait être déclaré irrecevable, la qualité de lésé et donc celle de partie plaignante dans une procédure pénale ne passant pas à la société reprenante; - A______ expose qu'aux termes d'un contrat de fusion du 19 mars 2023, l'activité du groupe A______ devrait être reprise par le groupe C______. Jusqu'à l'exécution totale de cette fusion, le groupe A______ et les entités le composant, y compris A______, continueront à opérer de manière usuelle. La fusion des deux groupes devrait être finalisée d'ici fin 2023. Le sort de A______ et de ses succursales n'a pas encore été déterminé et prendrait certainement plus de temps. À ce stade, il n'était pas encore clair de savoir si, et le cas échéant quand, les entités du groupe A______ seront également fusionnées. Eu égard à ces incertitudes, elle sollicitait la suspension de la présente procédure. Considérant, en droit, que : - l'art. 314 al. 1 CPP prévoit que le ministère public peut suspendre une instruction notamment dans les cas énumérés sous let. a à d de cet alinéa; - cette disposition s'applique par analogie à la procédure de recours, conformément à l'art. 379 CPP (ACPR/174/2015 du 23 mars 2015); - en l'espèce, il subsiste en l'état une incertitude quant à savoir si la recourante, eu égard à la récente fusion entre le groupe A______ et le</w:t>
      </w:r>
    </w:p>
    <w:p>
      <w:r>
        <w:t>- 3/4 - P/5555/2020 groupe C______, revêt la qualité de partie plaignante dans la présente procédure et donc de la qualité pour recourir; - la présente cause n'est dès lors pas en mesure d'être tranchée; - partant, il y a lieu de suspendre l'examen du recours; - celui-ci sera repris à l'initiative de la partie la plus diligente; - le sort des frais suivra le fond de la cause. * * * * *</w:t>
      </w:r>
    </w:p>
    <w:p>
      <w:r>
        <w:t>- 4/4 - P/5555/2020</w:t>
      </w:r>
    </w:p>
    <w:p>
      <w:r>
        <w:t>PAR CES MOTIFS, LA COUR :</w:t>
      </w:r>
    </w:p>
    <w:p>
      <w:r>
        <w:t>Suspend l'examen du recours. Renvoie le sort des frais à la décision sur le fond. Notifie la présente ordonnance, en copie, à la recourante, soit pour elle son conseil, et au Ministère public. Siégeant : Madame Daniela CHIABUDINI, présidente; Monsieur Christian COQUOZ et Madame Corinne CHAPPUIS BUGNON, juges; Monsieur Xavier VALDES, greffier.</w:t>
      </w:r>
    </w:p>
    <w:p>
      <w:r>
        <w:t>Le greffier : Xavier VALDES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