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OCA/218/2009 vom 5. Oktober 2009</w:t>
      </w:r>
    </w:p>
    <w:p>
      <w:r>
        <w:t>GE Cour de justice, 2009-10-05, FR</w:t>
      </w:r>
    </w:p>
    <w:p>
      <w:r>
        <w:rPr>
          <w:b/>
        </w:rPr>
        <w:t xml:space="preserve">Quelle: </w:t>
      </w:r>
      <w:r>
        <w:t>https://mcp.opencaselaw.ch/entscheid/ge_gerichte_OCA_218_2009</w:t>
      </w:r>
    </w:p>
    <w:p>
      <w:r>
        <w:t>FR: GE_GERICHTE OCA/218/2009 du 5 octobre 2009</w:t>
      </w:r>
    </w:p>
    <w:p>
      <w:r>
        <w:t>IT: GE_GERICHTE OCA/218/2009 del 5 ottobre 2009</w:t>
      </w:r>
    </w:p>
    <w:p>
      <w:pPr>
        <w:pStyle w:val="Heading2"/>
      </w:pPr>
      <w:r>
        <w:t>Erwägungen</w:t>
      </w:r>
    </w:p>
    <w:p>
      <w:r>
        <w:rPr>
          <w:b/>
        </w:rPr>
        <w:t>E. 1</w:t>
      </w:r>
    </w:p>
    <w:p>
      <w:r>
        <w:t>Le recours émane de l’inculpée et est dirigé contre un acte d’instruction, soit la décision de décerner une commission rogatoire internationale aux fins de l’entendre en Espagne. Or, la décision par laquelle le Juge d’instruction décide de procéder par cette voie à l’audition d’une personne qui n’est pas domiciliée dans le canton, au sens de l’art. 171 CPP, n’est pas susceptible de recours avant la communication du dossier au Procureur général (art. 190 al. 2 CPP); cette règle s’applique aux commissions rogatoires internationales (OCA/184/2006 consid. 3.1; SJ 2001 I p. 173). Il est ainsi inutile de chercher à déterminer si la décision de procéder par voie de commission n’était pas antérieure à l’envoi de la version du 12 juin 2009, qui mettait en œuvre cette décision; ni, par conséquent, quel eût été, notamment en l’absence de toute trace de notification au dossier, le dies a quo du délai de recours.</w:t>
      </w:r>
    </w:p>
    <w:p>
      <w:r>
        <w:rPr>
          <w:b/>
        </w:rPr>
        <w:t>E. 2</w:t>
      </w:r>
    </w:p>
    <w:p>
      <w:r>
        <w:t>De toute façon, l’audition de l’inculpée ayant eu lieu le 10 septembre 2009, dans les formes mêmes que la recourante appelait de ses vœux, il aurait été inutile d’examiner aujourd’hui si la demande de son audition par voie de commission rogatoire eût violé les garanties légales, constitutionnelles et conventionnelles qu’elle invoque, ni non plus si cette demande valait décision de super-suspension de l’instruction contradictoire, comme elle paraît le soutenir. Dans un cas comme dans l’autre, elle n’a plus d’intérêt juridique actuel à faire trancher la question.</w:t>
      </w:r>
    </w:p>
    <w:p>
      <w:r>
        <w:rPr>
          <w:b/>
        </w:rPr>
        <w:t>E. 3</w:t>
      </w:r>
    </w:p>
    <w:p>
      <w:r>
        <w:t>Peu importe que la recourante ait aussi conclu au retour de la commission rogatoire et des pièces bancaires qui y sont jointes. Premièrement, les jurisprudences précitées ne distinguent pas l’irrecevabilité selon la nature des actes requis par voie de</w:t>
      </w:r>
    </w:p>
    <w:p>
      <w:r>
        <w:t>- 4/6 - P/2688/2007 commission rogatoire (cf. en particulier le consid. 2b in fine de l’ATF 1P.615/2000, non publié dans la SJ précitée). Deuxièmement, comme elle ne consacre pas une seule ligne de son mémoire de recours à expliquer pourquoi il devrait être renoncé aux autres actes d’instruction demandés, et maintenus, par le Juge d’instruction, ni pourquoi les pièces jointes à la commission rogatoire seraient inutiles à l’exécution de ceux-ci, son grief est irrecevable faute de motivation, et aussi faute de qualité pour se plaindre de la transmission de pièces relatives à des personnes qu’elle tient pour non concernées, telle C______ S.A., dont elle n’est pas chargée des intérêts.</w:t>
      </w:r>
    </w:p>
    <w:p>
      <w:r>
        <w:rPr>
          <w:b/>
        </w:rPr>
        <w:t>E. 4</w:t>
      </w:r>
    </w:p>
    <w:p>
      <w:r>
        <w:t>En tant qu'elle succombe, la recourante supportera les frais envers l'État, ainsi que les dépens sollicités par l’intimé, qui y a conclu (art. 101A al. 1 CPP). * * * * *</w:t>
      </w:r>
    </w:p>
    <w:p>
      <w:r>
        <w:t>- 5/6 - P/2688/2007 PAR CES MOTIFS, LA CHAMBRE D’ACCUSATION : Déclare irrecevable le recours interjeté par A______ contre la décision de décerner une commission rogatoire à l’Espagne, rendue le 12 juin 2009 par le Juge d’instruction dans la procédure P/2688/2007. Condamne A______ aux frais du recours qui s'élèvent à 1'095 fr., y compris un émolument de 1'000 fr., ainsi qu’à une indemnité de 1'000 fr. due à B______ à titre de dépens. Siégeant : Madame Carole BARBEY, présidente; Madame Isabelle CUENDET, Monsieur Christian COQUOZ,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- 6/6 - P/2688/2007</w:t>
      </w:r>
    </w:p>
    <w:p>
      <w:r>
        <w:t>ÉTAT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25.00 Émoluments (art. 10)</w:t>
      </w:r>
    </w:p>
    <w:p>
      <w:r>
        <w:t>- citations (litt. b) CHF 20.00 - émolument (litt. k) CHF 1'000.00 - état de frais (litt. e) CHF 50.00 Total CHF 1'095.00</w:t>
      </w:r>
    </w:p>
    <w:p>
      <w:r>
        <w:t>Opposition (art. 6)</w:t>
      </w:r>
    </w:p>
    <w:p>
      <w:r>
        <w:t>Les parties, ou s'il est condamné, le plaignant, peuvent faire opposition à la taxation de l'état de frais de l'État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