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OARP/28/2021 vom 30. März 2021</w:t>
      </w:r>
    </w:p>
    <w:p>
      <w:r>
        <w:t>GE Cour de justice, 2021-03-30, FR</w:t>
      </w:r>
    </w:p>
    <w:p>
      <w:r>
        <w:rPr>
          <w:b/>
        </w:rPr>
        <w:t xml:space="preserve">Quelle: </w:t>
      </w:r>
      <w:r>
        <w:t>https://mcp.opencaselaw.ch/entscheid/ge_gerichte_OARP_28_2021</w:t>
      </w:r>
    </w:p>
    <w:p>
      <w:r>
        <w:t>FR: GE_GERICHTE OARP/28/2021 du 30 mars 2021</w:t>
      </w:r>
    </w:p>
    <w:p>
      <w:r>
        <w:t>IT: GE_GERICHTE OARP/28/2021 del 30 marzo 2021</w:t>
      </w:r>
    </w:p>
    <w:p>
      <w:pPr>
        <w:pStyle w:val="Heading2"/>
      </w:pPr>
      <w:r>
        <w:t>Erwägungen</w:t>
      </w:r>
    </w:p>
    <w:p>
      <w:r>
        <w:rPr>
          <w:b/>
        </w:rPr>
        <w:t>E. 20</w:t>
      </w:r>
    </w:p>
    <w:p>
      <w:r>
        <w:t>mai 2019) et de prévoir, en l'espèce, que le réquérant sera soumis au contrôle du courrier et des conversations téléphoniques; Qu'il convient dans cette limite de faire droit à la requête et d'ordonner l'exécution anticipée de la peine dans la présente procédure.</w:t>
      </w:r>
    </w:p>
    <w:p>
      <w:r>
        <w:t>* * * * *</w:t>
      </w:r>
    </w:p>
    <w:p>
      <w:r>
        <w:t>- 5/5 - P/8339/2007 PAR CES MOTIFS, LA PRESIDENTE DE LA CHAMBRE PENALE D’APPEL ET DE REVISION :</w:t>
      </w:r>
    </w:p>
    <w:p>
      <w:r>
        <w:t>Autorise A______ à exécuter de manière anticipée la peine privative de liberté. Dit que ce régime sera soumis au contrôle du courrier et des conversations téléphoniques. Dit qu'il est statué sans frais. Notifie la présente ordonnance, en original, aux parties. La communique, pour information, au Service de l'application des peines et mesures ainsi qu'à la Prison B______.</w:t>
      </w:r>
    </w:p>
    <w:p>
      <w:r>
        <w:t>La greffière : Andreia GRAÇA BOUÇA</w:t>
      </w:r>
    </w:p>
    <w:p>
      <w:r>
        <w:t>La présidente : Catherine GAVIN</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