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OARP/20/2019 vom 16. April 2019</w:t>
      </w:r>
    </w:p>
    <w:p>
      <w:r>
        <w:t>GE Cour de justice, 2019-04-16, FR</w:t>
      </w:r>
    </w:p>
    <w:p>
      <w:r>
        <w:rPr>
          <w:b/>
        </w:rPr>
        <w:t xml:space="preserve">Quelle: </w:t>
      </w:r>
      <w:r>
        <w:t>https://mcp.opencaselaw.ch/entscheid/ge_gerichte_OARP_20_2019</w:t>
      </w:r>
    </w:p>
    <w:p>
      <w:r>
        <w:t>FR: GE_GERICHTE OARP/20/2019 du 16 avril 2019</w:t>
      </w:r>
    </w:p>
    <w:p>
      <w:r>
        <w:t>IT: GE_GERICHTE OARP/20/2019 del 16 aprile 2019</w:t>
      </w:r>
    </w:p>
    <w:p>
      <w:pPr>
        <w:pStyle w:val="Heading2"/>
      </w:pPr>
      <w:r>
        <w:t>Volltext</w:t>
      </w:r>
    </w:p>
    <w:p>
      <w:r>
        <w:t>REPUBLIQUE ET</w:t>
      </w:r>
    </w:p>
    <w:p>
      <w:r>
        <w:t>CANTON DE GENEVE POUVOIR JUDICIAIRE P/8252/2016 OARP/20/2019 COUR DE JUSTICE Chambre pénale d'appel et de révision Ordonnance du 16 avril 2019</w:t>
      </w:r>
    </w:p>
    <w:p>
      <w:r>
        <w:t>Entre A______, p.a. Me B______, avocat, ______ (GE), requérant,</w:t>
      </w:r>
    </w:p>
    <w:p>
      <w:r>
        <w:t>et LE MINISTÈRE PUBLIC de la République et canton de Genève, route de Chancy 6B, case postale 3565, 1211 Genève 3, intimé.</w:t>
      </w:r>
    </w:p>
    <w:p>
      <w:r>
        <w:t>- 2/3 - P/8252/2016</w:t>
      </w:r>
    </w:p>
    <w:p>
      <w:r>
        <w:t>Vu l'ordonnance du 17 octobre 2018, par laquelle le Ministère public a refusé d'ordonner la défense d'office de A______ ; Vu l'arrêt du 12 mars 2019 par lequel la Chambre pénale de recours a rejeté le recours de A______ contre ce refus, retenant que le requérant n'avait pas rendu vraisemblable son indigence ; Vu le jugement du Tribunal de police du 18 janvier 2019 par lequel A______ a été condamné pour brigandage et lésions corporelles simples à une peine privative de liberté de 2 ans assortie du sursis avec délai d'épreuve de 3 ans ; Vu la déclaration d'appel du 1er avril 2019, dans laquelle A______ a sollicité une nouvelle fois l'octroi de l'assistance judiciaire ; Considérant qu'il convient de traiter cette demande comme valant requête en désignation d'un défenseur d'office ; Attendu que la direction de la procédure de la juridiction d'appel et de révision est l'autorité compétente pour statuer sur la requête en désignation du défenseur d'office ; Qu'une défense d'office est ordonnée si le requérant ne dispose pas des moyens nécessaires et que l'assistance d'un défenseur est justifiée pour sauvegarder ses intérêts au vu de la gravité et de la complexité du cas en fait et/ou en droit (art. 132 al. 1 let. b, al. 2 et 3 CPP) ; Qu'il ressort du rapport du 15 avril 2019 du greffe de l'assistance juridique, sollicité pour préaviser sur les conditions de l'indigence de A______, que celui-ci n'a pas rendu vraisemblable qu'il se trouvait dans l'indigence ; Que la requête sera partant rejetée.</w:t>
      </w:r>
    </w:p>
    <w:p>
      <w:r>
        <w:t>* * * * *</w:t>
      </w:r>
    </w:p>
    <w:p>
      <w:r>
        <w:t>- 3/3 - P/8252/2016 PAR CES MOTIFS, LA COUR :</w:t>
      </w:r>
    </w:p>
    <w:p>
      <w:r>
        <w:t>Rejette la demande de A______ tendant à la désignation de Me B______ en tant que défenseur d'office. Notifie la présente à A______ et à Me B______. La communique, pour information, au Ministère public.</w:t>
      </w:r>
    </w:p>
    <w:p>
      <w:r>
        <w:t>La greffière : Andreia GRAÇA BOUÇA</w:t>
      </w:r>
    </w:p>
    <w:p>
      <w:r>
        <w:t>La présidente : Catherine GAVIN</w:t>
      </w:r>
    </w:p>
    <w:p>
      <w:r>
        <w:t>Indication des voies de recours :</w:t>
      </w:r>
    </w:p>
    <w:p>
      <w:r>
        <w:t>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