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JTDP/962/2024 vom 5. August 2024</w:t>
      </w:r>
    </w:p>
    <w:p>
      <w:r>
        <w:t>GE Cour de justice, 2024-08-05, FR</w:t>
      </w:r>
    </w:p>
    <w:p>
      <w:r>
        <w:rPr>
          <w:b/>
        </w:rPr>
        <w:t xml:space="preserve">Quelle: </w:t>
      </w:r>
      <w:r>
        <w:t>https://mcp.opencaselaw.ch/entscheid/ge_gerichte_JTDP_962_2024</w:t>
      </w:r>
    </w:p>
    <w:p>
      <w:r>
        <w:t>FR: GE_GERICHTE JTDP/962/2024 du 5 août 2024</w:t>
      </w:r>
    </w:p>
    <w:p>
      <w:r>
        <w:t>IT: GE_GERICHTE JTDP/962/2024 del 5 agosto 2024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Vu l'issue de la procédure, les conclusions en indemnisation du prévenu seront rejetées (art. 429 CPP). *****</w:t>
      </w:r>
    </w:p>
    <w:p>
      <w:r>
        <w:t>- 8 -</w:t>
      </w:r>
    </w:p>
    <w:p>
      <w:r>
        <w:t>P/5234/2023</w:t>
      </w:r>
    </w:p>
    <w:p>
      <w:r>
        <w:t>Vu l'opposition formée le 27 décembre 2023 par B______ à l'ordonnance pénale rendue par le Ministère public le 19 décembre 2023 ; Vu la décision de maintien de l'ordonnance pénale du Ministère public du 1er mars 2024 ; Vu l'art. 356 al. 2 et 357 al. 2 CPP selon lequel le tribunal de première instance statue sur la validité de l'ordonnance pénale et de l'opposition ; Attendu que l'ordonnance pénale et l'opposition sont conformes aux prescriptions des art. 352, 353 et 354 CPP 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