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JTDP/746/2025 vom 23. Juni 2025</w:t>
      </w:r>
    </w:p>
    <w:p>
      <w:r>
        <w:t>GE Cour de justice, 2025-06-23, FR</w:t>
      </w:r>
    </w:p>
    <w:p>
      <w:r>
        <w:rPr>
          <w:b/>
        </w:rPr>
        <w:t xml:space="preserve">Quelle: </w:t>
      </w:r>
      <w:r>
        <w:t>https://mcp.opencaselaw.ch/entscheid/ge_gerichte_JTDP_746_2025</w:t>
      </w:r>
    </w:p>
    <w:p>
      <w:r>
        <w:t>FR: GE_GERICHTE JTDP/746/2025 du 23 juin 2025</w:t>
      </w:r>
    </w:p>
    <w:p>
      <w:r>
        <w:t>IT: GE_GERICHTE JTDP/746/2025 del 23 giugno 2025</w:t>
      </w:r>
    </w:p>
    <w:p>
      <w:pPr>
        <w:pStyle w:val="Heading2"/>
      </w:pPr>
      <w:r>
        <w:t>Erwägungen</w:t>
      </w:r>
    </w:p>
    <w:p>
      <w:r>
        <w:rPr>
          <w:b/>
        </w:rPr>
        <w:t>E. 1</w:t>
      </w:r>
    </w:p>
    <w:p>
      <w:r>
        <w:t>Procédure par défaut</w:t>
      </w:r>
    </w:p>
    <w:p>
      <w:r>
        <w:rPr>
          <w:b/>
        </w:rPr>
        <w:t>E. 1.1</w:t>
      </w:r>
    </w:p>
    <w:p>
      <w:r>
        <w:t>Selon l'art. 366 du code de procédure pénale (CPP ; RS 312.0), si le prévenu, dûment cité, ne comparaît pas aux débats de première instance, le tribunal fixe de nouveaux débats et cite à nouveau le prévenu ou le fait amener. Il recueille les preuves dont l’administration ne souffre aucun délai (al. 1). Si le prévenu ne se présente pas aux nouveaux débats ou ne peut y être amené, ils peuvent être conduits en son absence. Le tribunal peut aussi suspendre la procédure (al. 2). Si le prévenu s'est lui-même mis dans l'incapacité de participer aux débats ou s'il refuse d'être amené de l'établissement de détention aux débats, le tribunal peut engager aussitôt la procédure par défaut (al. 3). La procédure par défaut ne peut être engagée qu'aux conditions suivantes : a. le prévenu a eu suffisamment l'occasion de s'exprimer auparavant sur les faits qui lui sont reprochés ; b. les preuves réunies permettent de rendre un jugement en son absence (al. 4).</w:t>
      </w:r>
    </w:p>
    <w:p>
      <w:r>
        <w:rPr>
          <w:b/>
        </w:rPr>
        <w:t>E. 1.2</w:t>
      </w:r>
    </w:p>
    <w:p>
      <w:r>
        <w:t>En l'espèce, comme mentionné dans le procès-verbal de l'audience de jugement, le prévenu a été valablement convoqué aux deux audiences de jugement, et les deux conditions cumulatives prévues à l'art. 366 al. 4 CPP sont réalisées : le prévenu a eu au préalable suffisamment l'occasion de s'exprimer sur les faits qui lui étaient reprochés et les preuves réunies permettent de rendre un jugement en son absence, considérant notamment les pièces du dossier. En particulier, le prévenu a admis une grande partie des faits qui lui sont reprochés, et ses déclarations correspondent majoritairement avec celles de la partie plaignante. En conséquence, la procédure par défaut a été engagée et les débats ont ainsi été conduits en l'absence du prévenu.</w:t>
      </w:r>
    </w:p>
    <w:p>
      <w:r>
        <w:t>P/14910/2022 - 9 -</w:t>
      </w:r>
    </w:p>
    <w:p>
      <w:r>
        <w:rPr>
          <w:b/>
        </w:rPr>
        <w:t>E. 2</w:t>
      </w:r>
    </w:p>
    <w:p>
      <w:r>
        <w:t>Culpabilité 2.1.1. Le principe in dubio pro reo, qui découle de la présomption d'innocence, garantie par l'art. 6 ch. 2 de la Convention de sauvegarde des droits de l'homme et des libertés fondamentales (CEDH ; RS 0.101) et, sur le plan interne, par les art. 32 al. 1 de la Constitution fédérale de la Confédération suisse (Cst. ; RS 101) et l'art. 10 CPP, concerne tant le fardeau de la preuve que l'appréciation des preuves au sens large (ATF 144 IV 345 consid. 2.2.3.1 ; ATF 127 I 38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ATF 144 IV 345 consid. 2.2.3.3.). 2.1.2.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6B_716/2010 du 15 novembre 2010 consid. 1.3 et 6B_360/2008 du 12 novembre 2008 consid. 4.3). Le juge peut fonder sa condamnation sur les seules déclarations de la victime, ce d'autant plus si celles-ci sont corroborées par d'autres éléments (arrêt du Tribunal fédéral 6B_626/2010 du 25 novembre 2010 consid. 2.2). Il est d'ailleurs fréquent que, dans les délits de nature sexuelle, il n'y ait pas d'autres témoins que la victime elle-même (arrêts du Tribunal fédéral 1P.677/2003 du 19 août 2004 consid. 3.3 et 1A.170/2001 du 18 février 2002 consid. 3.4.1). Il n'est pas contraire à la présomption d'innocence d'acquérir une conviction de culpabilité sur la base d'un faisceau d'indices, à moins que cette appréciation ne soit arbitraire (arrêt du Tribunal fédéral 6B_918/2010 du 14 mars 2011 consid. 1.2). 2.1.3.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2.1.4.1. Dans sa nouvelle teneur au 1er juillet 2024, l'art. 189 al. 1 CP prévoit que celui qui, contre la volonté d’une personne, commet sur elle ou lui fait commettre un acte d’ordre sexuel ou profite à cette fin d’un état de sidération d’une personne, est puni d’une peine privative de liberté de trois ans au plus ou d’une peine pécuniaire. L'élément de contrainte n'est ainsi exigé que dans sa forme qualifiée (art. 189 al. 2 CP).</w:t>
      </w:r>
    </w:p>
    <w:p>
      <w:r>
        <w:t>P/14910/2022 - 10 - 2.1.4.2. A teneur de l'art. 189 al. 1 aCP,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L'art. 189 aCP tend à protéger la libre détermination en matière sexuelle (ATF 131 IV 167 consid. 3; 122 IV 97 consid. 2b),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(ATF 122 IV 97 consid. 2b; arrêts du Tribunal fédéral 6B_802/2021 du 10 février 2022 consid. 1.2 ; 6B_488/2021 du 22 décembre 2021 consid. 5.4.1 ; 6B_367/2021 précité consid. 2.2.1). L'art. 189 aCP ne protège des atteintes à la libre détermination en matière sexuelle que pour autant que l'auteur surmonte ou déjoue la résistance que l'on pouvait raisonnablement attendre de la victime (ATF 133 IV 49 consid. 4 et l'arrêt cité; arrêts du Tribunal fédéral 6B_802/2021 précité consid. 1.2 ; 6B_488/2021 précité consid. 5.4.1 ; 6B_367/2021 précité consid. 2.2.1). 2.1.4.3. La contrainte sexuelle suppose ainsi l'emploi d'un moyen de contrainte. Il s'agit notamment de l'usage de la violence, qui désigne l'emploi volontaire de la force physique sur la personne de la victime dans le but de la faire céder (ATF 122 IV 97 consid. 2b; arrêts du Tribunal fédéral 6B_367/2021 précité consid. 2.2.1 ;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arrêts du Tribunal fédéral 6B_367/2021 précité consid. 2.1 ;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ainsi que la presser contre un mur ou la forcer à entrer dans une cabine téléphonique (arrêts du Tribunal fédéral 6B_367/2021 précité consid. 2.2.1; 6B_995/2020 précité consid. 2.1; 6B_326/2019 du 14 mai 2019 consid. 3.2.1; Queloz/Illànez, in CR CP II, n° 30 ad art. 189 CP). Il suffit que l'auteur crée une situation de contrainte dans un contexte donné, sans qu'il ne soit nécessaire que la contrainte soit utilisée à chacun de ses actes. La contrainte est réalisée, si la victime a opposé de la résistance dans la mesure où elle pouvait le faire et que par la suite l'auteur réactualise sa contrainte de manière à pouvoir encore abuser de sa victime (ATF 131 IV 107 consid. 2.2 et 2.4; arrêt du Tribunal fédéral 6B_570/2012 du 26 novembre 2012 consid. 1.3).</w:t>
      </w:r>
    </w:p>
    <w:p>
      <w:r>
        <w:t>P/14910/2022 - 11 - 2.1.4.4. Constitue un acte d'ordre sexuel une activité corporelle sur soi-même ou sur autrui qui tend à l'excitation ou à la jouissance sexuelle de l'un des participants au moins (arrêts du Tribunal fédéral 6B_732/2018 du 18 septembre 2018 consid. 3.1.3 ; 6B_180/2018 du 12 juin 2018 consid. 3.1). Il faut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(ATF 125 IV 58 consid. 3b). Une caresse insistante du sexe, des fesses ou des seins, même par-dessus les habits, constitue un acte d'ordre sexuel (arrêts du Tribunal fédéral 6B_1019/2018 du 2 novembre 2018 consid. 3.3 ; 6B_35/2017 du 26 février 2018 consid. 4.2). Un baiser sur la bouche ou une tape sur les fesses sont en principe des actes insignifiants qui ne sont pas des actes d'ordre sexuel. En revanche, un baiser lingual ou des baisers insistants sur la bouche revêtent indiscutablement un caractère sexuel (ATF 125 IV 58 consid. 3b; arrêt 6B_44/2020 du 16 septembre 2020 consid 5.1). 2.1.4.5. Sur le plan subjectif, l'auteur doit savoir que la victime n'est pas consentante ou, du moins, en accepter l'éventualité, et il doit vouloir ou, tout au moins, accepter qu'elle soit contrainte par le moyen qu'il met en œuvre ou la situation qu'il exploite (arrêts du Tribunal fédéral 6B_822/2014 du 8 janvier 2015 consid. 3.3 et 6P. 123/2006 consid. 4.1).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(arrêts 6B_367/2021 précité consid. 2.2.2; 6B_1285/2018 du 11 février 2019 consid. 2.2; 6B_502/2017 du 16 avril 2018 consid. 2.1).</w:t>
      </w:r>
    </w:p>
    <w:p>
      <w:r>
        <w:rPr>
          <w:b/>
        </w:rPr>
        <w:t>E. 2.2</w:t>
      </w:r>
    </w:p>
    <w:p>
      <w:r>
        <w:t>En l'espèce, le nouvel art. 189 CP relatif à la contrainte sexuelle, entré en vigueur après la commission des faits reprochés, a subi une modification d'importance. Depuis le 1er juillet 2024, l'existence d'une contrainte n'est plus un élément constitutif de l'infraction, mais uniquement de sa forme qualifiée. Il n'existe donc pas de situation où le nouveau droit est plus favorable à un accusé que l'ancien, et l'art. 189 aCP dans sa teneur au 30 juin 2024 reste donc applicable à tous les comportements réalisés jusqu'à cette date. S'agissant des faits, le Tribunal tient pour établi que les faits tels que décrits dans l'acte d'accusation et dénoncés par A______ sont établis. Le prévenu les admet au demeurant, à l'exception d'avoir tenté de glisser sa main dans le pantalon de la mineure. En particulier, bien qu'il ait d'abord contesté avoir empêché la plaignante d'ouvrir la porte, il a ensuite admis devant le Ministère public lui avoir demandé d'attendre un peu, afin qu'ils "passe[nt] un bon moment". Par la suite seulement, il avait ouvert la porte et laissé la plaignante sortir. Le Tribunal retient également que les déclarations de la plaignante sont crédibles, eu égard aux propos rapportés à D______ consécutivement aux événements, et à l'audition EVIG qui s'est tenue quelques heures après les faits.</w:t>
      </w:r>
    </w:p>
    <w:p>
      <w:r>
        <w:t>P/14910/2022 - 12 - Il ne fait aucun doute que les actes commis par le prévenu sur la plaignante sont d'ordre sexuel, et que la plaignante avait maintes fois manifesté son désaccord, ce que le prévenu a admis savoir et avoir néanmoins passé outre. Il a profité du fait que la plaignante était mineure, de passage en Suisse et ne parlait pas la langue. Il a empêché la plaignante de sortir quand elle a essayé de le faire. Il ne s'est excusé et n'a essayé d'aplanir les choses que lorsqu'il s'est rendu compte que la plaignante logeait dans son immeuble et qu'il risquait d'être rattrapé par les conséquences de son acte. En définitive, en recourant à la contrainte et en forçant A______ à subir, sans son consentement, des actes d'ordre sexuel, le prévenu a réalisé les éléments constitutifs de l'infraction de contrainte sexuelle au sens de l'art. 189 al. 1 aCP. Il sera ainsi reconnu coupable de ce chef.</w:t>
      </w:r>
    </w:p>
    <w:p>
      <w:r>
        <w:rPr>
          <w:b/>
        </w:rPr>
        <w:t>E. 3</w:t>
      </w:r>
    </w:p>
    <w:p>
      <w:r>
        <w:t>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Selon l'art. 40 CP, la durée minimale de la peine privative de liberté est de trois jours (al. 1). Sa durée est de 20 ans au plus. Lorsque la loi le prévoit expressément, la peine privative de liberté est prononcée à vie (al. 2). 3.1.3. L'art. 42 CP prévoit que le juge suspend en règle générale l'exécution d'une peine pécuniaire ou d'une peine privative de liberté de deux ans au plus lorsqu'une peine ferme ne paraît pas nécessaire pour détourner l'auteur d'autres crimes ou délits (al. 1). Si le juge suspend totalement ou partiellement l'exécution d'une peine, il impartit au condamné un délai d'épreuve de deux à cinq ans (art. 44 al. 1 CP). 3.1.4. L'art. 46 CP prescrit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al. 1 CP. S’il n’y a pas lieu de prévoir que le condamné commettra de nouvelles infractions, le juge renonce à ordonner la révocation. Il peut adresser au condamné un avertissement et prolonger le délai d’épreuve de la moitié au plus de la durée fixée dans le jugement. Le juge appelé à connaître du nouveau crime ou du nouveau délit est également compétent pour statuer sur la révocation (art. 46 al. 3 CP). La commission d'un crime ou d'un délit durant le délai d'épreuve n'entraîne pas nécessairement une révocation du sursis. Celle-ci ne se justifie qu'en cas de pronostic</w:t>
      </w:r>
    </w:p>
    <w:p>
      <w:r>
        <w:t>P/14910/2022 - 13 - défavorable, à savoir lorsque la nouvelle infraction laisse entrevoir une réduction sensible des perspectives de succès de la mise à l'épreuve (ATF 134 IV 140 consid. 4.2 et 4.3 p. 142).</w:t>
      </w:r>
    </w:p>
    <w:p>
      <w:r>
        <w:rPr>
          <w:b/>
        </w:rPr>
        <w:t>E. 3.2</w:t>
      </w:r>
    </w:p>
    <w:p>
      <w:r>
        <w:t>En l'espèce, la faute du prévenu est importante, puisqu'il a agi pour assouvir ses pulsions sexuelles, sans considération pour l'intégrité sexuelle, physique et psychique d'une jeune fille. Le comportement pénalement répréhensible du prévenu envers A______ s'est déployé à une occasion. Il aurait pu renoncer à tout moment à poursuivre, mais a continué en faisant fi du refus de sa victime. Rien dans sa situation personnelle ne permet de justifier ou d'expliquer ses actes, étant notamment relevé qu'il aurait pu assouvir ses besoins sexuels de façon licite. Sa collaboration à l'enquête est bonne. Sa prise de conscience est initiée. La responsabilité du prévenu est entière. Aucune circonstance atténuante n'est réalisée. Il n'y a pas de faits justificatifs. Le prévenu a été condamné à une reprise pour une infraction contre le patrimoine et n'a ainsi pas d'antécédents pour des infractions de nature sexuelle, ce qui n'a toutefois rien de méritoire. Pour réprimer adéquatement l'infraction retenue, seule une peine privative de liberté entre en considération. Au vu de ce qui précède, le Tribunal prononcera une peine privative de liberté à l'encontre du prévenu, peine dont la quotité est compatible avec l'octroi du sursis, étant précisé qu'il en remplit les conditions, en l'absence d'un pronostic clairement défavorable. Conformément à l'art. 51 CP, 2 jours de détention avant jugement seront déduits de la peine prononcée. Aucune imputation ne sera faite s'agissant des mesures de substitution, vu leur caractère moins contraignant et surtout vu leur non-respect. Les mesures de substitution seront levées, ce qui implique la restitution du passeport portugais, de la carte d'identité portugaise et de l'autorisation d'établissement C actuellement en mains du Tribunal.</w:t>
      </w:r>
    </w:p>
    <w:p>
      <w:r>
        <w:rPr>
          <w:b/>
        </w:rPr>
        <w:t>E. 4</w:t>
      </w:r>
    </w:p>
    <w:p>
      <w:r>
        <w:t>Expulsion 4.1.1. A teneur de l'art. 66a al. 1 let. h CP, le juge expulse de Suisse l'étranger qui est condamné pour contrainte sexuelle au sens de 189 aCP, quelle que soit la quotité de la peine prononcée à son encontre, pour une durée de cinq à quinze ans. 4.1.2.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w:t>
      </w:r>
    </w:p>
    <w:p>
      <w:r>
        <w:t>P/14910/2022 - 14 -</w:t>
      </w:r>
    </w:p>
    <w:p>
      <w:r>
        <w:rPr>
          <w:b/>
        </w:rPr>
        <w:t>E. 4.2</w:t>
      </w:r>
    </w:p>
    <w:p>
      <w:r>
        <w:t>En l'espèce, la condamnation du prévenu pour contrainte sexuelle entraîne son expulsion obligatoire de Suisse, sous réserve de l'application de la clause de rigueur. À cet égard, le Tribunal relève que le prévenu est arrivé en Suisse en 1987, a obtenu un permis A en 1989 ou 1990 et dispose d'un permis C depuis 2007 environ. Sa femme, qu'il a épousé en 2007, a également un permis C. Sa fille de 39 ans et son petit-fils de 19 ans habitent à Genève. Ainsi, le Tribunal retient que la clause de rigueur trouve à s'appliquer, considérant notamment les attaches familiales du prévenu en Suisse, la durée de sa présence dans ce pays et la titularité d'un permis C. A cela s'ajoute que l'intérêt public à son expulsion n'est pas prépondérant. Il sera ainsi renoncé à prononcer une expulsion de Suisse du prévenu, en application de la clause de rigueur.</w:t>
      </w:r>
    </w:p>
    <w:p>
      <w:r>
        <w:rPr>
          <w:b/>
        </w:rPr>
        <w:t>E. 5</w:t>
      </w:r>
    </w:p>
    <w:p>
      <w:r>
        <w:t>Inventaires, indemnités et frais 5.1.1. Conformément à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5.1.2. Les vêtements figurant sous chiffres 1 à 3 de l'inventaire n°35548020220712 seront restitués à A______. Le matériel informatique figurant sous chiffres 1 à 5 de l'inventaire n°35556920220712 du 12 juillet 2022 et les téléphones portables figurant sous chiffres 1 et 2 de l'inventaire n°35558520220712 du 12 juillet 2022 seront restitués à B______.</w:t>
      </w:r>
    </w:p>
    <w:p>
      <w:r>
        <w:rPr>
          <w:b/>
        </w:rPr>
        <w:t>E. 5.2</w:t>
      </w:r>
    </w:p>
    <w:p>
      <w:r>
        <w:t>Vu l'issue de la présente procédure, il sera constaté que le prévenu a renoncé à faire valoir des conclusions en indemnisation (art. 429 CPP).</w:t>
      </w:r>
    </w:p>
    <w:p>
      <w:r>
        <w:rPr>
          <w:b/>
        </w:rPr>
        <w:t>E. 5.3</w:t>
      </w:r>
    </w:p>
    <w:p>
      <w:r>
        <w:t>Le prévenu sera en outre condamné au paiement des frais de la procédure, qui s'élèvent à CHF 6'771.05, y compris un émolument de jugement de CHF 900.-.</w:t>
      </w:r>
    </w:p>
    <w:p>
      <w:r>
        <w:rPr>
          <w:b/>
        </w:rPr>
        <w:t>E. 5.4</w:t>
      </w:r>
    </w:p>
    <w:p>
      <w:r>
        <w:t>Le défenseur d'office du prévenu sera indemnisé selon motivation figurant en pied de jugement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