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JTDP/71/2023 vom 19. Januar 2023</w:t>
      </w:r>
    </w:p>
    <w:p>
      <w:r>
        <w:t>GE Cour de justice, 2023-01-19, FR</w:t>
      </w:r>
    </w:p>
    <w:p>
      <w:r>
        <w:rPr>
          <w:b/>
        </w:rPr>
        <w:t xml:space="preserve">Quelle: </w:t>
      </w:r>
      <w:r>
        <w:t>https://mcp.opencaselaw.ch/entscheid/ge_gerichte_JTDP_71_2023</w:t>
      </w:r>
    </w:p>
    <w:p>
      <w:r>
        <w:t>FR: GE_GERICHTE JTDP/71/2023 du 19 janvier 2023</w:t>
      </w:r>
    </w:p>
    <w:p>
      <w:r>
        <w:t>IT: GE_GERICHTE JTDP/71/2023 del 19 gennaio 2023</w:t>
      </w:r>
    </w:p>
    <w:p>
      <w:pPr>
        <w:pStyle w:val="Heading2"/>
      </w:pPr>
      <w:r>
        <w:t>Erwägungen</w:t>
      </w:r>
    </w:p>
    <w:p>
      <w:r>
        <w:rPr>
          <w:b/>
        </w:rPr>
        <w:t>E. 5</w:t>
      </w:r>
    </w:p>
    <w:p>
      <w:r>
        <w:t>octobre 2020. Le 8 novembre 2019, il avait bouté le feu aux morceaux de bois au</w:t>
      </w:r>
    </w:p>
    <w:p>
      <w:r>
        <w:t>- 11 - P/18891/2020 moyen d'un chiffon allumé avec un briquet, et à la boîte à outils, avec l'aide d'un briquet. Le 5 octobre 2020, il avait utilisé une allumette. S'agissant de l'incendie du 5 octobre 2020, il a admis avoir agi suite à des remarques reçues de la part d'F______, dont il avait l'impression qu'il le rabaissait. Il savait que ce dernier avait une très grande peur du feu. Il ne se rappelait toutefois pas d'un événement particulier qui serait survenu en novembre 2019 en relation avec le chef d'atelier. 3.2.1. S'agissant de la qualification juridique, pour les deux départs de feu survenus simultanément le 8 novembre 2019, le prévenu a intentionnellement adopté un comportement incendiaire, en boutant le feu à des morceaux de bois et dans une boîte à outils, causant ainsi un préjudice à l'entreprise A______, à défaut d'avoir fait naître un véritable danger collectif, vu le stade auxquels en sont restés ces deux départs de feu. L'intention de causer un dommage matériel à tout le moins, le cas échant par dol éventuel, est réalisée. Il n'est cependant pas établi qu'il a provoqué des incendies au sens juridique. Les pompiers sont certes intervenus, mais uniquement pour ventiler les lieux. Il n'est pas non plus établi que les feux aient été d'une ampleur telle que le prévenu n'était plus en mesure de les éteindre par ses propres moyens, puisqu'ils ont précisément pu être éteints en 15 à 20 minutes par les employés présents sur les lieux. Ainsi, seule la forme de la tentative sera retenue pour ces deux cas. 3.2.2. Compte tenu de la faible ampleur des dégâts résultant des deux tentatives, soit CHF 2'000.- au total, le dommage est de peu d'importance au sens de l'art. 221 al. 3 CP. 3.2.3. Par conséquent, pour les faits du 8 novembre 2019, le prévenu sera reconnu coupable de tentatives d'incendies intentionnels avec dommages de peu d'importance au sens des art. 221 al. 3 cum 22 CP. 3.3.1. S'agissant de la qualification juridique des faits du 5 octobre 2020, en boutant le feu à des vêtements entreposés sur une étagère métallique dans un local, au moyen d'une allumette, le prévenu a provoqué un incendie d'une telle ampleur qu'il ne pouvait plus le maîtriser, ayant nécessité l'intervention de cinq véhicules et de quatorze pompiers pour l'éteindre. Ce comportement incendiaire a causé un préjudice à A______, sous forme de dégâts matériels, ce qui suffit à réaliser l'infraction de l'art. 221 al. 1 CP. Le fait que le dommage ait été intégralement couvert par l'assurance-incendie d'A______ n'y change rien. En effet, la jurisprudence selon laquelle la prestation de l'assurance-incendie n'est pas un préjudice suffisant car elle tire son fondement du contrat d'assurance s'applique lorsqu'une personne met le feu à des objets lui appartenant, et non pas à des objets appartenant à un tiers. En outre, le feu causé par le prévenu a indéniablement fait naitre un danger collectif, en particulier au vu de sa localisation, soit dans la mezzanine d'une menuiserie, à un endroit où se trouvaient notamment des vêtements, des documents et des échantillons de bois, et de l'évident risque de propagation. Le fait que, par chance, personne n'ait été</w:t>
      </w:r>
    </w:p>
    <w:p>
      <w:r>
        <w:t>- 12 - P/18891/2020 incommodé et qu'un sprinkler se soit enclenché n'est pas relevant, la mise en péril étant ici réalisée. S'agissant de l'élément subjectif, le prévenu a agi intentionnellement, à tout le moins par dol éventuel. En effet, en boutant le feu à des vêtements volontairement, il a à tout le moins envisagé et accepté de causer un préjudice à l'entreprise A______ et de créer un danger collectif. 3.3.2. Le prévenu a admis avoir bouté le feu le 5 octobre 2020 car il était en colère contre le chef d'atelier et qu'il savait que ce dernier avait peur du feu. Il n'a jamais indiqué avoir uniquement voulu brûler un objet appartenant à ce dernier, ni à quiconque. Il est ainsi exclu qu'il ait voulu seulement détruire, par un feu limité et maîtrisé, un objet déterminé. Il n'y a dès lors pas de place pour l'application de l'art. 144 CP. 3.3.3. Le prévenu sera dès lors reconnu coupable d'incendie intentionnel au sens de l'art. 221 al. 1 CP pour les faits du 5 octobre 2020. Peine 4.1.1. 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4.1.2. L'art. 40 CP fixe la durée minimale de la peine privative de liberté à 3 jours et sa durée maximale à 20 ans, sauf disposition expresse de la loi. 4.1.3. A teneur de l'art. 42 al. 1 CP, le juge suspend en règle générale l'exécution d'une peine pécuniaire ou d'une peine privative de liberté de deux ans au plus lorsqu'une peine ferme ne paraît pas nécessaire pour détourner l'auteur d'autres crimes ou délits. La loi présume l'existence d'un pronostic favorable et cette présomption doit être renversée par le juge pour exclure le sursis, étant précisé qu'en cas d'incertitude, le sursis prime (Petit commentaire du Code pénal, op. cit., n. 9 ad art. 42 CP et les références citées). 4.1.4. Si le juge suspend totalement ou partiellement l'exécution d'une peine, il impartit au condamné un délai d'épreuve de deux à cinq ans (art. 44 al. 1 CP). Le juge peut ordonner une assistance de probation et imposer des règles de conduite pour la durée du délai d'épreuve (art. 44 al. 2 CP). 4.1.5. Selon l'art. 49 al. 1 CP, si, en raison d'un ou de plusieurs actes, l'auteur remplit les conditions de plusieurs peines de même genre, le juge le condamne à la peine de l'infraction la plus grave et l'augmente dans une juste proportion. Il ne peut toutefois</w:t>
      </w:r>
    </w:p>
    <w:p>
      <w:r>
        <w:t>- 13 - P/18891/2020 excéder de plus de la moitié le maximum de la peine prévue pour cette infraction. Il est en outre lié par le maximum légal de chaque genre de peine. 4.1.6. Le juge impute sur la peine la détention avant jugement subie par l'auteur dans le cadre de l'affaire qui vient d'être jugée ou d'une autre procédure. Un jour de détention correspond à un jour-amende (art. 51 CP).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4.2.1. En l'espèce, la faute du prévenu est d'une importance non négligeable. Il s'en est pris au patrimoine d'autrui, l'incendie intentionnel s'inscrivant en outre dans les crimes créant un danger collectif. Il a ainsi commis un incendie intentionnel et deux tentatives d'incendies intentionnels, avec dommages de peu d'importance, eu égard aux résultats survenus, étant précisé que ses actes auraient pu avoir des conséquences plus graves que les dommages causés. Le prévenu a agi pour des motifs futiles, relevant de sentiments de frustration et de colère mal maîtrisée, sans se soucier de la dangerosité de ses actes, notamment pour ses collègues présents sur les lieux. Il a agi à trois reprises, à onze mois d'intervalle au total. La situation personnelle du prévenu, notamment les maladies dont il souffre, ne permet pas d'expliquer ses agissements. Ces maladies peuvent au mieux être prises en compte s'agissant de la fixation de la peine et des conséquences de la peine sur son avenir, tout comme son jeune âge. Sa collaboration a été relativement mauvaise tout au long de la procédure, dans la mesure où il est revenu à plusieurs reprises sur ses déclarations, et ce jusqu'en audience de jugement. Il semble avoir finalement réalisé la gravité de ses actes, ce qui laisse espérer l'ébauche d'une prise de conscience. Les faits retenus se sont déroulés en 2019 et 2020. Le prévenu n'a pas d'antécédent judiciaire. Il y a concours d'infractions, ce qui aggrave nécessairement la peine. La responsabilité du prévenu au moment des faits était pleine et entière. La peine plancher pour l'incendie intentionnel au sens de l'art. 221 al. 1 CP est d'un an. Les infractions du 8 novembre 2019 en sont restées au stade de la tentative, élément qui permet une atténuation de peine par rapport à une infraction consommée. La mesure de</w:t>
      </w:r>
    </w:p>
    <w:p>
      <w:r>
        <w:t>- 14 - P/18891/2020 cette atténuation est laissée à l'appréciation du Tribunal. Seule une peine privative de liberté est donc envisageable en l'espèce. Au vu de ce qui précède, le prévenu sera condamné à une peine privative de liberté de 14 mois. 4.2.2. Les experts ont qualifié le risque de récidive de faible à moyen. Cela ne suffit toutefois pas à renverser la présomption de l'existence d'un pronostic favorable, de sorte que le sursis, dont les conditions sont réalisées, sera octroyé au prévenu. Dans le cadre du rapport d'expertise rendu le 7 juillet 2021, les experts ont préconisé la poursuite d'un suivi psychothérapeutique par le prévenu, à titre de règle de conduite, précisant qu'un tel suivi nécessiterait un minimum de coopération de sa part. Vu toutefois les attestations des thérapeutes ayant suivi le prévenu au sein de la Clinique G______, le Tribunal estime que le suivi thérapeutique entrepris a déjà permis à l'intéressé d'évoluer, de prendre conscience des faits commis et de leur gravité, et qu'il ne convient à ce jour plus de lui imposer judiciairement un tel suivi, étant également relevé que le prévenu n'en voit plus l'utilité dans l'immédiat. Le Tribunal renoncera dès lors à fixer une règle de conduite. 4.2.3. Il sera tenu compte de la durée des mesures de substitution à concurrence de 10%, vu la limitation de la liberté personnelle découlant notamment de l'obligation de résider au domicile de ses parents et de suivre les cours professionnels. Le prévenu ayant été soumis auxdites mesures pendant 833 jours, ce sont ainsi 83 jours qui seront imputés sur la peine. 4.2.4. Les mesures de substitution seront levées et les sûretés seront libérées (art. 239 al. 1 let. a et 3 CPP). Expulsion 5.1.1. Selon l'art. 66a al. 1 let. i CP, le juge expulse de Suisse l'étranger condamné pour incendie intentionnel au sens de l'art. 221 al. 1 et 2 CP, quelle que soit la quotité de la peine prononcée à son encontre, pour une durée de cinq à quinze ans. 5.1.2.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Les conditions posées par cette disposition sont cumulatives (ATF 144 IV 332 consid. 3.3). La clause de rigueur décrite à l'art. 66a al. 2 CP doit être appliquée de manière restrictive (arrêt du Tribunal fédéral 6B_629/2021 du 22 septembre 2022 consid. 2.2.1).</w:t>
      </w:r>
    </w:p>
    <w:p>
      <w:r>
        <w:rPr>
          <w:b/>
        </w:rPr>
        <w:t>E. 5.2</w:t>
      </w:r>
    </w:p>
    <w:p>
      <w:r>
        <w:t>En l'espèce, l'infraction d'incendie intentionnel relève de l'expulsion obligatoire. Le Tribunal retient que l'expulsion de Suisse du prévenu ne le mettrait pas dans une situation personnelle grave, dans la mesure où, hormis son apprentissage, l'intéressé n'a aucune attache avec la Suisse. En effet, il est né en France, pays dont il a nationalité et</w:t>
      </w:r>
    </w:p>
    <w:p>
      <w:r>
        <w:t>- 15 - P/18891/2020 dans lequel il est domicilié. Sa famille proche vit en France, et il a indiqué vouloir poursuivre son parcours professionnel à Paris. Par conséquent, la clause de rigueur n'est pas réalisée, et le Tribunal prononcera l'expulsion de Suisse du prévenu pour une durée de 5 ans. Inventaires</w:t>
      </w:r>
    </w:p>
    <w:p>
      <w:r>
        <w:rPr>
          <w:b/>
        </w:rPr>
        <w:t>E. 6</w:t>
      </w:r>
    </w:p>
    <w:p>
      <w:r>
        <w:t>Les objets figurant sous chiffres 1 à 3 de l'inventaire n° 28501020201008 du</w:t>
      </w:r>
    </w:p>
    <w:p>
      <w:r>
        <w:rPr>
          <w:b/>
        </w:rPr>
        <w:t>E. 8</w:t>
      </w:r>
    </w:p>
    <w:p>
      <w:r>
        <w:t>Le défenseur d'office sera indemnisé (art.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