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JTDP/63/2022 vom 24. Januar 2022</w:t>
      </w:r>
    </w:p>
    <w:p>
      <w:r>
        <w:t>GE Cour de justice, 2022-01-24, FR</w:t>
      </w:r>
    </w:p>
    <w:p>
      <w:r>
        <w:rPr>
          <w:b/>
        </w:rPr>
        <w:t xml:space="preserve">Quelle: </w:t>
      </w:r>
      <w:r>
        <w:t>https://mcp.opencaselaw.ch/entscheid/ge_gerichte_JTDP_63_2022</w:t>
      </w:r>
    </w:p>
    <w:p>
      <w:r>
        <w:t>FR: GE_GERICHTE JTDP/63/2022 du 24 janvier 2022</w:t>
      </w:r>
    </w:p>
    <w:p>
      <w:r>
        <w:t>IT: GE_GERICHTE JTDP/63/2022 del 24 gennaio 2022</w:t>
      </w:r>
    </w:p>
    <w:p>
      <w:pPr>
        <w:pStyle w:val="Heading2"/>
      </w:pPr>
      <w:r>
        <w:t>Erwägungen</w:t>
      </w:r>
    </w:p>
    <w:p>
      <w:r>
        <w:rPr>
          <w:b/>
        </w:rPr>
        <w:t>E. 0</w:t>
      </w:r>
    </w:p>
    <w:p>
      <w:r>
        <w:t>Total : Fr. 3'231.00 Observations : - 11h15 à Fr. 200.00/h = Fr. 2'250.00 - Total : Fr. 2'250.00 + forfait courriers/téléphones 20 % = Fr. 2'700.00 - 3 déplacements A/R à Fr. 100.00 = Fr. 300.00 - TVA 7.7 % Fr. 231.00 Temps d'audience de jugement : 01h30 + 1 déplacement.</w:t>
      </w:r>
    </w:p>
    <w:p>
      <w:r>
        <w:t>Voie de recours si seule l'indemnisation est contestée Le défenseur d'office peut interjeter recours, écrit et motivé, dans le délai de 10 jours, devant la Chambre pénale de recours contre la décision fixant son indemnité (art. 135 al.</w:t>
      </w:r>
    </w:p>
    <w:p>
      <w:r>
        <w:rPr>
          <w:b/>
        </w:rPr>
        <w:t>E. 3</w:t>
      </w:r>
    </w:p>
    <w:p>
      <w:r>
        <w:t>let. a et 396 al. 1 CPP; art. 128 al. 1 LOJ).</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w:t>
      </w:r>
    </w:p>
    <w:p>
      <w:r>
        <w:t>- 15 - P/21905/2021 Notification à X______, soit pour lui son Conseil Me A______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