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JTDP/550/2023 vom 10. Mai 2023</w:t>
      </w:r>
    </w:p>
    <w:p>
      <w:r>
        <w:t>GE Cour de justice, 2023-05-10, FR</w:t>
      </w:r>
    </w:p>
    <w:p>
      <w:r>
        <w:rPr>
          <w:b/>
        </w:rPr>
        <w:t xml:space="preserve">Quelle: </w:t>
      </w:r>
      <w:r>
        <w:t>https://mcp.opencaselaw.ch/entscheid/ge_gerichte_JTDP_550_2023</w:t>
      </w:r>
    </w:p>
    <w:p>
      <w:r>
        <w:t>FR: GE_GERICHTE JTDP/550/2023 du 10 mai 2023</w:t>
      </w:r>
    </w:p>
    <w:p>
      <w:r>
        <w:t>IT: GE_GERICHTE JTDP/550/2023 del 10 maggio 2023</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(arrêt du Tribunal fédéral 6B_921/2010 du 25 janvier 2011 consid. 1.1 et l'arrêt cité).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(ACAS/25/10 du 11 juin 2010 consid. 3.4 et les arrêts cités). 2.1. Se rend coupable de faux témoignage au sens de l'art. 307 CP, celui qui, étant notamment témoin en justice, aura fait une déposition fausse sur les faits de la cause, sera puni d'une peine privative de liberté de cinq ans au plus ou d'une peine pécuniaire (al. 1). Si le déclarant a prêté serment ou s'il a promis solennellement de dire la vérité, la peine sera une peine privative de liberté de six mois à cinq ans (al. 2). 2.2. Le comportement punissable suppose que la déclaration du témoin soit fausse, c'est-à-dire objectivement non conforme à la vérité (arrêts du Tribunal fédéral 6B_1178/2016 du 21 avril 2017 consid. 3.4; 6B_465/2010 du 30 août 2010 consid. 5.3). Commet ainsi un faux témoignage le témoin qui dit ne plus se souvenir d'un événement alors que tel n'est pas le cas, tout comme celui qui ne s'en souvient plus mais prétend le contraire et fait des déclarations à ce propos (arrêt du Tribunal fédéral 6B_700/2008 du</w:t>
      </w:r>
    </w:p>
    <w:p>
      <w:r>
        <w:rPr>
          <w:b/>
        </w:rPr>
        <w:t>E. 2</w:t>
      </w:r>
    </w:p>
    <w:p>
      <w:r>
        <w:t>décembre 2008 consid. 3.1). L'information fausse peut porter non seulement sur des faits objectivement constatables, mais aussi sur des faits relevant du for intérieur, tels que des sentiments ou des intentions (DONATSCH/THOMMEN/WOHLERS, Strafrecht IV, Delikte gegen die Allgemeinheit, 5e éd., 2017, p. 535; CORBOZ, Les infractions en droit suisse, vol. II, 3e éd., 2010, N 35 ad art. 307 CP). En outre, la déclaration incriminée doit</w:t>
      </w:r>
    </w:p>
    <w:p>
      <w:r>
        <w:t>- 8 -</w:t>
      </w:r>
    </w:p>
    <w:p>
      <w:r>
        <w:t>P/20468/2019</w:t>
      </w:r>
    </w:p>
    <w:p>
      <w:r>
        <w:t>concerner les faits de la cause, soit l'élucidation ou la constatation de l'état de fait qui constitue l'objet de la procédure (arrêt du Tribunal fédéral 6B_700/2008 précité consid. 3.1).</w:t>
      </w:r>
    </w:p>
    <w:p>
      <w:r>
        <w:rPr>
          <w:b/>
        </w:rPr>
        <w:t>E. 2.3</w:t>
      </w:r>
    </w:p>
    <w:p>
      <w:r>
        <w:t>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1C_614/2015 du 5 février 2016 consid. 3.3; 6S.425/2004 du 28 janvier 2005 consid. 2.5). Il n’est toutefois pas nécessaire que l’auteur connaisse l’importance de sa déclaration ni qu’il veuille influencer la décision du juge (ATF 93 IV 24, JdT 1967 IV 111; BSK Strafrecht II-DELNON/RÜDY, N 31 ad art. 307 CP; TRECHSEL/PIETH/AFFOLTER-EIJSTEN, Praxiskom., N 15 ad art. 307 CP; CORBOZ, op. cit., N 48 ad art. 307 CP).</w:t>
      </w:r>
    </w:p>
    <w:p>
      <w:r>
        <w:rPr>
          <w:b/>
        </w:rPr>
        <w:t>E. 2.4</w:t>
      </w:r>
    </w:p>
    <w:p>
      <w:r>
        <w:t>L'infraction réprime une mise en danger abstraite de la recherche de la vérité. Il n'est pas nécessaire, pour que l'infraction soit consommée, que le juge ait été influencé (CORBOZ, op. cit., N 4 ad art. 307 CP). 3.1. En l'espèce, il est établi par les éléments figurant à la procédure que le prévenu a été entendu en qualité de témoin par le Tribunal des prud'hommes en date du 27 mai 2019. Il ressort du procès-verbal établi à cette occasion qu'avant sa déposition, il avait été exhorté à dire la vérité. Par ailleurs, à l'issue de son audition, il a apposé sa signature sur le procès-verbal, attestant par là-même de l'exactitude de ses propos tels qu'ils étaient relatés dans celui-ci. Or, lors de cette même audience, le prévenu a déclaré: "le terme mobbing, je le répète, n'a jamais été utilisé par les collaborateurs, par H______ ou I______, ni par les RH. Je précise bien entendu pour ce qui m'a été rapporté". Il a par ailleurs affirmé n'avoir jamais été approché par sa ligne, ni par les RH ni par la conseillère sociale. Or, plusieurs témoins interrogés dans le cadre de cette procédure s'accordent au contraire à dire que, non seulement des accusations de mobbing existaient à l'encontre du prévenu mais que, de surcroît, celui-ci en avait parfaitement connaissance. En particulier, le supérieur hiérarchique direct du prévenu, la conseillère sociale ainsi que le responsable des ressources humaines d'alors ont tous, unanimement, exposé que le style de management du prévenu posait problème. En effet, J______, K______ et L______ s'accordent à dire que le prévenu avait non seulement rencontré des problèmes avec plusieurs employés, mais également fait l'objet de critiques et d'accusations qualifiables de mobbing. Leurs dires sont corroborés par les courriels des 19 décembre 2012, 4 et 14 janvier 2013, produits à l'appui de la plainte pénale. De cet échange, il ressort que feu F______ a effectivement fait part à L______ du mobbing dont il estimait être victime de la part du prévenu. Cette dernière a relayé la plainte auprès du département légal de G______.</w:t>
      </w:r>
    </w:p>
    <w:p>
      <w:r>
        <w:t>- 9 -</w:t>
      </w:r>
    </w:p>
    <w:p>
      <w:r>
        <w:t>P/20468/2019</w:t>
      </w:r>
    </w:p>
    <w:p>
      <w:r>
        <w:t>À cela s'ajoutent les nombreux départs au sein de l'équipe dirigée par le prévenu. Le turn over d'alors a en effet été qualifié d'important, constituant un indice supplémentaire d'un climat de travail problématique. F______ a par ailleurs décrit les souffrances dont il s'estimait victime dans le commentaire final de son "Feedback Report 2012". La situation décrite et les termes employés correspondent à un environnement de pressions psychologiques intenses sur le lieu de travail. Les pratiques exposées sont d'ailleurs qualifiées de récurrentes. Ainsi, malgré les dénégations du prévenu qui n'emportent pas conviction, il est établi, notamment au vu des divers témoignages et pièces figurant au dossier, que des problématiques de mobbing existaient au sein de l'unité du prévenu. Quant à la question de savoir si ces problématiques ont été communiquées au prévenu, le Tribunal a acquis la conviction que tel a effectivement été le cas, au vu des différents témoignages concordants à cet égard. Il ressort des déclarations de J______, de I______ et de L______ que des discussions ont eu lieu avec le prévenu, à plusieurs reprises et dans différents cadres. Le supérieur hiérarchique direct du prévenu, I______, a reconnu qu'il lui était arrivé, à plusieurs reprises, de communiquer au prévenu que son style de conduite n'était pas approprié. De même, L______ a été formelle en affirmant avoir rencontré le prévenu, à plusieurs reprises, à ce sujet. Ainsi, le Tribunal tient pour établi que les accusations de mobbing et les critiques liées au style de management du prévenu lui ont été communiquées et ce à plusieurs reprises, par différents interlocuteurs et services. Il en découle que les déclarations faites par le prévenu devant le Tribunal des prud'hommes en date du 27 mai 2019 ne correspondaient pas à la vérité. 3.2. La question de savoir si des accusations de mobbing et des enquêtes ont été menées à l'encontre du prévenu est intimement liée à la procédure prud'homale intentée par feu F______, celle-ci portant notamment sur le mobbing dont celui-ci estime avoir été victime. Ainsi, les déclarations incriminées portaient bel et bien sur les faits de la cause. 3.3. Enfin, le Tribunal estime que le prévenu avait conscience et volonté de tenir des propos qui n'étaient pas conformes à la vérité, alors qu'il se savait entendu en qualité de témoin par le Tribunal des prud'hommes. En qualité de supérieur hiérarchique direct, il savait que son témoignage revêtait une importance toute particulière dans la procédure. 3.4. Ainsi, en niant avoir fait l'objet d'accusation de mobbing et d'enquêtes internes menées à son encontre, le prévenu s'est rendu coupable de faux témoignage, infraction dont il sera reconnu coupable. Peine 4.1.1. L'art. 47 CP prévoit que le juge fixe la peine d'après la culpabilité de l'auteur. Il prend en considération les antécédents et la situation personnelle de ce dernier ainsi que</w:t>
      </w:r>
    </w:p>
    <w:p>
      <w:r>
        <w:t>- 10 -</w:t>
      </w:r>
    </w:p>
    <w:p>
      <w:r>
        <w:t>P/20468/2019</w:t>
      </w:r>
    </w:p>
    <w:p>
      <w:r>
        <w:t>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4.1.2. Selon l'art. 34 al. 1 et 2 CP, sauf disposition contraire de la loi, la peine pécuniaire ne peut excéder 180 jours-amende. Le juge fixe leur nombre en fonction de la culpabilité de l'auteur (al. 1).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4.1.3. Selon l'art. 42 CP, le juge suspend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4.1.4. Si le juge suspend totalement ou partiellement l’exécution d’une peine, il impartit au condamné un délai d’épreuve de deux à cinq ans (art. 44 al. 1 CP). 4.2. En l'espèce, la faute du prévenu est importante. Il a agi au mépris de la loi en vigueur alors même qu'il avait été exhorté à dire la vérité par le Tribunal des prud'hommes.</w:t>
      </w:r>
    </w:p>
    <w:p>
      <w:r>
        <w:t>- 11 -</w:t>
      </w:r>
    </w:p>
    <w:p>
      <w:r>
        <w:t>P/20468/2019</w:t>
      </w:r>
    </w:p>
    <w:p>
      <w:r>
        <w:t>Le prévenu a agi par égoïsme et par pure convenance personnelle, alors même qu'il était conscient que ses propos étaient constitutifs d'un faux témoignage et, de ce fait, susceptibles de léser des intérêts publics prépondérants. Sa situation personnelle n'explique pas et ne justifie aucunement ses actes. Le prévenu n'a pas d'antécédents judiciaires, élément toutefois neutre (ATF 136 IV 1 consid. 2.6). Sa collaboration au cours de la procédure n'a pas été bonne. Il a nié, à plusieurs reprises, les évidences. Lors de l'audience de jugement le prévenu a persisté à contester l'intégralité des faits reprochés, en particulier que des faits de mobbing lui aient été reprochés par des collaborateurs, sa hiérarchie ou les Ressources Humaines durant son activité auprès de la banque. Sa prise de conscience et son amendement sont inexistants, le prévenu ayant affirmé, à l'audience de jugement, n'avoir jamais eu l'impression que son style de management ait été remis en question. À la lumière de ces éléments, le prévenu sera condamné à une peine pécuniaire de 60 jours-amende à CHF 280.- l'unité et sera mis au bénéfice du sursis, dont il remplit les conditions. Le délai d'épreuve sera fixé à 3 ans, soit une durée suffisamment longue pour le dissuader de récidiver. Conclusions civiles, indemnités et frais 5.1.1. À teneur de l'art. 122 al. 1 CPP, en qualité de partie plaignante, le lésé peut faire valoir des conclusions civiles déduites de l'infraction par adhésion à la procédure pénale. 5.1.2. Conformément à l'art. 126 al. 1 let. b CPP, le Tribunal renvoie la partie plaignante à agir par la voie civile lorsque celle-ci n'a pas chiffré ses conclusions de manière suffisamment précise ou ne les a pas suffisamment motivées. 5.2. En l'espèce, le montant du dommage allégué par les parties plaignantes n'a pas été fixé. Il en résulte que celui-ci n'est pas suffisamment établi. Les parties plaignantes seront par conséquent renvoyées à agir par la voie civile.</w:t>
      </w:r>
    </w:p>
    <w:p>
      <w:r>
        <w:rPr>
          <w:b/>
        </w:rPr>
        <w:t>E. 6</w:t>
      </w:r>
    </w:p>
    <w:p>
      <w:r>
        <w:t>Vu sa condamnation, le prévenu sera débouté de ses conclusions en indemnisation (art. 429 CCP a contrario). Par ailleurs, vu l'annonce d'appel du précité à l'origine du présent jugement motivé, celui- ci sera condamné à un émolument complémentaire de jugement de CHF 600.- (art. 9 al. 2 du Règlement fixant le tarif des frais en matière pénale RTFMP; E 4.10.03). 7.1. À teneur de l'art. 433 CPP, la partie plaignante peut demander au prévenu une juste indemnité pour les dépenses obligatoires occasionnées par la procédure si elle obtient gain de cause ou si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w:t>
      </w:r>
    </w:p>
    <w:p>
      <w:r>
        <w:t>- 12 -</w:t>
      </w:r>
    </w:p>
    <w:p>
      <w:r>
        <w:t>P/20468/2019</w:t>
      </w:r>
    </w:p>
    <w:p>
      <w:r>
        <w:t>7.2. En l'espèce, vu l'issue de la procédure, le prévenu sera condamné au versement aux parties plaignantes d'une juste indemnité pour les dépenses obligatoires occasionnées par la procédure à hauteur de CHF 4'635.-.</w:t>
      </w:r>
    </w:p>
    <w:p>
      <w:r>
        <w:rPr>
          <w:b/>
        </w:rPr>
        <w:t>E. 8</w:t>
      </w:r>
    </w:p>
    <w:p>
      <w:r>
        <w:t>Les frais seront mis à la charge du prévenu (art. 426 al. 1 CPP).</w:t>
      </w:r>
    </w:p>
    <w:p>
      <w:r>
        <w:t>PAR CES MOTIFS, LE TRIBUNAL DE POLICE statuant contradictoirement : Déclare E______ coupable de faux témoignage (art. 307 al. 1 CP). Condamne E______ à une peine pécuniaire de 60 jours-amende (art. 34 CP). Fixe le montant du jour-amende à CHF 280.-. Met E______ au bénéfice du sursis et fixe la durée du délai d'épreuve à 3 ans (art. 42 et 44 CP). Avertit E______ que s'il devait commettre de nouvelles infractions durant le délai d'épreuve, le sursis pourrait être révoqué et la peine suspendue exécutée, cela sans préjudice d'une nouvelle peine (art. 44 al. 3 CP). Renvoie les parties plaignantes A______, B______, C______ et D______ à agir par la voie civile (art. 126 al. 2 CPP). Rejette les conclusions en indemnisation de E______ (art. 429 CPP). Condamne E______ à verser à A______, B______, C______, et D______ CHF 4'635.-, à titre de juste indemnité pour les dépenses obligatoires occasionnées par la procédure (art. 433 al. 1 CPP). Condamne E______ aux frais de la procédure, qui s'élèvent à CHF 1'232.-, y compris un émolument de jugement de CHF 300.- (art. 426 al. 1 CPP). Ordonne la communication du présent jugement aux autorités suivantes: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- 13 -</w:t>
      </w:r>
    </w:p>
    <w:p>
      <w:r>
        <w:t>P/20468/2019</w:t>
      </w:r>
    </w:p>
    <w:p>
      <w:r>
        <w:t>La Greffière</w:t>
      </w:r>
    </w:p>
    <w:p>
      <w:r>
        <w:t>Silvia ROSSOZ-NIGL</w:t>
      </w:r>
    </w:p>
    <w:p>
      <w:r>
        <w:t>La Présidente</w:t>
      </w:r>
    </w:p>
    <w:p>
      <w:r>
        <w:t>Alexandra JACQUEMET</w:t>
      </w:r>
    </w:p>
    <w:p>
      <w:r>
        <w:t>Vu l'annonce d'appel formée par E______, laquelle entraîne la motivation écrite du jugement (art. 82 al. 2 let. b CPP). LE TRIBUNAL DE POLICE Condamne E______ à payer un émolument complémentaire de CHF 600.- à l'Etat de Genève.</w:t>
      </w:r>
    </w:p>
    <w:p>
      <w:r>
        <w:t>La Greffière</w:t>
      </w:r>
    </w:p>
    <w:p>
      <w:r>
        <w:t>Silvia ROSSOZ-NIGL</w:t>
      </w:r>
    </w:p>
    <w:p>
      <w:r>
        <w:t>La Présidente</w:t>
      </w:r>
    </w:p>
    <w:p>
      <w:r>
        <w:t>Alexandra JACQUEMET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- 14 -</w:t>
      </w:r>
    </w:p>
    <w:p>
      <w:r>
        <w:t>P/20468/2019</w:t>
      </w:r>
    </w:p>
    <w:p>
      <w:r>
        <w:t>Etat de frais Frais de l'ordonnance pénale CHF 660.00 Convocations devant le Tribunal CHF 180.00 Frais postaux (convocation) CHF 35.00 Emolument de jugement CHF 300.00 Etat de frais CHF 50.00 Frais postaux (notification) CHF 7.00 Total CHF 1'232.00</w:t>
      </w:r>
    </w:p>
    <w:p>
      <w:r>
        <w:t>========== Emolument de jugement complémentaire CHF 600.00</w:t>
      </w:r>
    </w:p>
    <w:p>
      <w:r>
        <w:t>========== Total des frais CHF 1'832.00</w:t>
      </w:r>
    </w:p>
    <w:p>
      <w:r>
        <w:t>Notification par voie postale à E______, soit pour lui son Conseil, Me Nicolas GILLARD Notification par voie postale à A______, B______, C______ et D______, soit pour eux leur Conseil, Me Hrant HOVAGEMYAN Notification par voie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