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JTDP/50/2015 vom 22. Januar 2015</w:t>
      </w:r>
    </w:p>
    <w:p>
      <w:r>
        <w:t>GE Cour de justice, 2015-01-22, FR</w:t>
      </w:r>
    </w:p>
    <w:p>
      <w:r>
        <w:rPr>
          <w:b/>
        </w:rPr>
        <w:t xml:space="preserve">Quelle: </w:t>
      </w:r>
      <w:r>
        <w:t>https://mcp.opencaselaw.ch/entscheid/ge_gerichte_JTDP_50_2015</w:t>
      </w:r>
    </w:p>
    <w:p>
      <w:r>
        <w:t>FR: GE_GERICHTE JTDP/50/2015 du 22 janvier 2015</w:t>
      </w:r>
    </w:p>
    <w:p>
      <w:r>
        <w:t>IT: GE_GERICHTE JTDP/50/2015 del 22 gennaio 2015</w:t>
      </w:r>
    </w:p>
    <w:p>
      <w:pPr>
        <w:pStyle w:val="Heading2"/>
      </w:pPr>
      <w:r>
        <w:t>Erwägungen</w:t>
      </w:r>
    </w:p>
    <w:p>
      <w:r>
        <w:rPr>
          <w:b/>
        </w:rPr>
        <w:t>E. 1</w:t>
      </w:r>
    </w:p>
    <w:p>
      <w:r>
        <w:t>1.1.1. L'art. 19 al. 1 lit. d LStup punit d'une peine privative de liberté de trois ans au plus ou d'une peine pécuniaire celui qui, sans droit, possède, détient ou acquiert des stupéfiants ou s'en procure de toute autre manière. 1.1.2. Selon l'art. 19a ch. 1 LStup, celui qui, sans droit, aura consommé intentionnellement des stupéfiants ou celui qui aura commis une infraction à l'art. 19 pour assurer sa propre consommation est passible de l'amende. 1.1.3.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1.2</w:t>
      </w:r>
    </w:p>
    <w:p>
      <w:r>
        <w:t>En l'espèce, le prévenu a été contrôlé le 17 juillet 2014 au Pâquis, alors qu'il était en possession de 5 grammes de marijuana et de 27 pilules d'ecstasy, ces drogues étant dissimulées dans la poche avant gauche de son pantalon. i) Le prévenu a reconnu avoir conservé les 5 grammes de marijuana pour sa consommation personnelle. Ces faits n'étant pas contestés et étant au demeurant en adéquation avec les éléments figurant à la procédure, la culpabilité du prévenu est établie s'agissant d'une contravention à l'art. 19a ch. 1 LStup. ii) S'agissant des 27 pilules d'ecstasy, le prévenu a indiqué à la police qu'il souhaitait revendre celles-ci. Les dénégations ultérieures de l'intéressé ne sont pas crédibles. En effet, ce n'est que lors de son audition par le Ministère public que le prévenu est revenu sur ses premières déclarations, en alléguant ne pas savoir lire le français. Or, le prévenu ne peut être suivi dans son argumentation. A teneur du procès-verbal qu'il a signé à la police, il est indiqué qu'un formulaire relatif à ses droits et obligations lui a été remis et que l'intéressé en a compris le contenu. De surcroît, le prévenu a renoncé à la présence d'un traducteur et a signé le procès- verbal de son audition sans émettre la moindre réserve. Il n'a fait état d'aucune pression et a répondu franchement à la première question explicite de son interrogatoire en rapport avec l'ecstasy, en expliquant qu'il voulait la revendre, l'intéressé ayant au demeurant distingué le sort des drogues sur lesquelles il avait</w:t>
      </w:r>
    </w:p>
    <w:p>
      <w:r>
        <w:t>- 7 -</w:t>
      </w:r>
    </w:p>
    <w:p>
      <w:r>
        <w:t>P/13811/2014 jeté son dévolu. De ce fait, il n'y a aucun motif à écarter les premières déclarations du prévenu, lesquelles seront retenues à son encontre, le revirement ultérieur de l'intéressé n'apparaissant que de circonstance, sinon tactique. Enfin, la possession de deux téléphones portables dans les circonstances de l'arrestation du prévenu, sans explication avérée et digne de crédibilité, se doit d'être relevée, tout comme les fluctuations de l'intéressé quant à sa paternité. Partant, la culpabilité du prévenu est établie s'agissant d'une infraction à l'art. 19 al. 1 lit. d LStup.</w:t>
      </w:r>
    </w:p>
    <w:p>
      <w:r>
        <w:rPr>
          <w:b/>
        </w:rPr>
        <w:t>E. 2.1</w:t>
      </w:r>
    </w:p>
    <w:p>
      <w:r>
        <w:t>L'art. 115 al. 1 lit. a et b LEtr dispose qu'est passible d'une peine privative de liberté d'un an au plus ou d'une peine pécuniaire quiconque : contrevient aux dispositions sur l'entrée en Suisse (art. 5) (lit. a) et séjourne illégalement en Suisse, notamment après l'expiration de la durée du séjour non soumis à autorisation ou du séjour autorisé (lit. b). La punissabilité du séjour irrégulier suppose que l'étranger ne se trouve pas dans l'impossibilité, par exemple en raison d'un refus du pays d'origine d'admettre le retour de son ressortissant, de quitter la Suisse et de rentrer dans son pays d'origine. En effet, le principe de la faute suppose la liberté de pouvoir agir autrement (arrêt du Tribunal fédéral 6B_320/2013 du 29 août 2013 consid. 2.1 in fine). Résider en situation irrégulière de manière durable et ininterrompue constitue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(arrêt du Tribunal fédéral 6B_1226/2013 du 31 mars 2014 consid. 1.1). Selon la jurisprudence européenne, il y a lieu d'admettre que la Directive sur le retour n'est pas applicable aux ressortissants des pays tiers qui ont commis, outre le séjour irrégulier, un ou plusieurs autres délits (art. 2 al. 2 lit. b de la Directive sur le retour n° 2008/115/CE du 16 décembre 2008) en dehors du droit pénal sur les étrangers (arrêt du Tribunal fédéral 6B_320/2013 du 29 août 2013 consid. 3.2).</w:t>
      </w:r>
    </w:p>
    <w:p>
      <w:r>
        <w:rPr>
          <w:b/>
        </w:rPr>
        <w:t>E. 2.2</w:t>
      </w:r>
    </w:p>
    <w:p>
      <w:r>
        <w:t>En l'espèce, le prévenu est entré sur le territoire suisse démuni de documents d'identité et de titre de séjour puis y a poursuivi son séjour. Bien qu'il ait quitté la Suisse à la suite de sa libération conditionnelle en décembre 2013, il a choisi de revenir sur le territoire helvétique au su des conséquences hypothétiques y relatives, dans la mesure où son attention avait été clairement attirée par l'autorité sur les risques encourus (cf. jugement de libération conditionnelle du 29 novembre 2013). Le prévenu s'est déjà vu refuser une demande d'asile et a fait l'objet d'une décision d'interdiction d'entrée sur le territoire suisse valable depuis le 31 octobre 2012 et dont il avait connaissance. L'intéressé, qui a reconnu savoir séjourner illégalement en Suisse, a déjà été condamné à plusieurs reprises de ce chef à des peines privatives de liberté ainsi qu'à des peines pécuniaires.</w:t>
      </w:r>
    </w:p>
    <w:p>
      <w:r>
        <w:t>- 8 -</w:t>
      </w:r>
    </w:p>
    <w:p>
      <w:r>
        <w:t>P/13811/2014 Partant, le prévenu doit se voir reconnaître coupable d'entrée illégale et de séjour illégal au sens de l'art. 115 al. 1 lit. a et b LEtr, la période pénale allant du 14 juillet 2014 – date de l'entrée de l'intéressé sur le territoire suisse, soit trois jours avant son interpellation, selon ses déclarations – au 17 juillet 2014. La Directive sur le retour ne saurait trouver application dans la mesure où le prévenu s'est également rendu coupable d'une infraction à la LStup comme mentionné supra.</w:t>
      </w:r>
    </w:p>
    <w:p>
      <w:r>
        <w:rPr>
          <w:b/>
        </w:rPr>
        <w:t>E. 3</w:t>
      </w:r>
    </w:p>
    <w:p>
      <w:r>
        <w:t>3.1.1. A teneur de l'art. 47 al. 1 CP, le juge fixe la peine d'après la culpabilité de l'auteur, en tenant compte des antécédents et de la situation personnelle de ce dernier ainsi que de l'effet de la peine sur son avenir. Il appartient au juge de pondérer les différents facteurs de la fixation de la peine (ATF 134 IV 17 consid. 2.1). La faute est l'élément principal à prendre en considération dans le cadre de la fixation de la sanction. 3.1.2. Si, en raison d'un ou de plusieurs actes, l'auteur remplit les conditions de plusieurs peines de même genre, le juge le condamne à la peine de l'infraction la plus grave et l'augmente dans une juste proportion, sans pouvoir excéder de plus de la moitié le maximum de la peine prévue pour cette infraction, tout en étant lié par le maximum légal de chaque genre de peine (art. 49 al. 1 CP). 3.1.3.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(ATF 135 IV 6 consid. 4.2). 3.1.4.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La nouvelle infraction doit revêtir une certaine gravité, à savoir être passible d'une peine privative de liberté ou d'une peine pécuniaire (art. 10 CP). La quotité de la peine qui frappe le crime ou le délit dans le cas concret est sans pertinence (arrêt du Tribunal fédéral 6B_663/2009 du 19 octobre 2009 consid. 1.2).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1ère ph. CP).</w:t>
      </w:r>
    </w:p>
    <w:p>
      <w:r>
        <w:rPr>
          <w:b/>
        </w:rPr>
        <w:t>E. 3.2</w:t>
      </w:r>
    </w:p>
    <w:p>
      <w:r>
        <w:t>En l'espèce, la faute du prévenu est lourde dans la mesure où, malgré la libération conditionnelle obtenue et la confiance placée en lui – alors même que son attention avait été attirée sur les conséquences liées à la commission d'un nouveau crime ou délit, notamment un séjour illégal, dans le délai d'épreuve –,</w:t>
      </w:r>
    </w:p>
    <w:p>
      <w:r>
        <w:t>- 9 -</w:t>
      </w:r>
    </w:p>
    <w:p>
      <w:r>
        <w:t>P/13811/2014 l'intéressé a récidivé par des infractions de même nature que celles qui figurent en nombre à son casier judiciaire. Le prévenu, sachant pertinemment qu'il n'avait aucun droit de séjour en Suisse, a fait parfaitement fi de l'ordre juridique national et fait prévaloir son intérêt strictement personnel en revenant illégalement en Suisse après sa libération conditionnelle, décision qui a opéré une césure dans son parcours judiciaire. De même, en escomptant s'adonner à la vente de drogue, l'intéressé ne pouvait ignorer violer l'ordre juridique suisse, ayant agi à la recherche d'un profit illicite immédiat. Le prévenu disposait au demeurant d'une entière liberté d'agir, sa situation personnelle ne présentant pas de particularité à l'aune de sa culpabilité. Il y a concours d'infractions. Les antécédents judiciaires du prévenu sont mauvais. En effet, comme rappelé ci- avant, l'intéressé a déjà été condamné à de multiples reprises dans un contexte pénal similaire à celui pour lequel sa culpabilité a été reconnue, alors que les sanctions prononcées à son encontre semblent ne pas avoir eu d'effet dissuasif. Ces circonstances − au vu du mauvais pronostic − commandent la révocation de la libération conditionnelle accordée le 29 novembre 2013 et la réintégration du prévenu, le solde de peine à purger et la peine à fixer devant faire l'objet d'une peine d'ensemble. Ainsi, au vu de ce qui précède, le prévenu sera condamné à une peine privative de liberté de 6 mois. Enfin, s'agissant de la contravention commise (art. 19a ch. 1 LStup), le prévenu se verra infliger une amende de CHF 100.- (art. 106 CP).</w:t>
      </w:r>
    </w:p>
    <w:p>
      <w:r>
        <w:rPr>
          <w:b/>
        </w:rPr>
        <w:t>E. 4.1</w:t>
      </w:r>
    </w:p>
    <w:p>
      <w:r>
        <w:t>En application de l'art. 69 CP, la drogue figurant à l'inventaire sera confisquée et détruite. 4.2.1. A teneur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4.2.2. Les téléphones portables saisis figurant à l'inventaire seront restitués au prévenu dans la mesure où leur utilisation pour la commission des infractions établies n'a pu être démontrée. Les valeurs séquestrées figurant à l'inventaire seront affectées au paiement des frais de la procédure et donc compensées, à due concurrence, avec la créance de l'Etat, en application de l'art. 442 al. 4 CPP.</w:t>
      </w:r>
    </w:p>
    <w:p>
      <w:r>
        <w:rPr>
          <w:b/>
        </w:rPr>
        <w:t>E. 5.1</w:t>
      </w:r>
    </w:p>
    <w:p>
      <w:r>
        <w:t>A teneur de l'art. 135 al. 1 CPP, le défenseur d'office est indemnisé conformément au tarif des avocats de la Confédération ou du canton du for du procès.</w:t>
      </w:r>
    </w:p>
    <w:p>
      <w:r>
        <w:t>- 10 -</w:t>
      </w:r>
    </w:p>
    <w:p>
      <w:r>
        <w:t>P/13811/2014 Selon l'art. 16 al. 1 lit. a et c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avocat stagiaire CHF 65.-; chef d'étude CHF 200.-.</w:t>
      </w:r>
    </w:p>
    <w:p>
      <w:r>
        <w:rPr>
          <w:b/>
        </w:rPr>
        <w:t>E. 5.2</w:t>
      </w:r>
    </w:p>
    <w:p>
      <w:r>
        <w:t>En sa qualité de défenseur d'office, le conseil du prévenu se verra allouer une indemnité de CHF 553.40.</w:t>
      </w:r>
    </w:p>
    <w:p>
      <w:r>
        <w:rPr>
          <w:b/>
        </w:rPr>
        <w:t>E. 6</w:t>
      </w:r>
    </w:p>
    <w:p>
      <w:r>
        <w:t>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