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JTDP/450/2018 vom 17. April 2018</w:t>
      </w:r>
    </w:p>
    <w:p>
      <w:r>
        <w:t>GE Cour de justice, 2018-04-17, FR</w:t>
      </w:r>
    </w:p>
    <w:p>
      <w:r>
        <w:rPr>
          <w:b/>
        </w:rPr>
        <w:t xml:space="preserve">Quelle: </w:t>
      </w:r>
      <w:r>
        <w:t>https://mcp.opencaselaw.ch/entscheid/ge_gerichte_JTDP_450_2018</w:t>
      </w:r>
    </w:p>
    <w:p>
      <w:r>
        <w:t>FR: GE_GERICHTE JTDP/450/2018 du 17 avril 2018</w:t>
      </w:r>
    </w:p>
    <w:p>
      <w:r>
        <w:t>IT: GE_GERICHTE JTDP/450/2018 del 17 aprile 2018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Total : Fr. 954.70 Observations : - 0h45 à Fr. 200.00/h = Fr. 150.–. - 8h à Fr. 65.00/h = Fr. 520.–. - Total : Fr. 670.– + forfait courriers/téléphones 20 % = Fr. 804.– - 4 déplacements A/R à Fr. 20.– = Fr. 80.– - TVA 8 % Fr. 70.70</w:t>
      </w:r>
    </w:p>
    <w:p>
      <w:r>
        <w:t>Restitution de valeurs patrimoniales et/ou d'objets Lorsque le présent jugement sera devenu définitif et exécutoire, il appartiendra à l'ayant-droit de s'adresser aux services financiers du pouvoir judiciaire (+41 22 327 63 20) afin d'obtenir la restitution de valeurs patrimoniales ou le paiement de l'indemnité allouée et au greffe des pièces à conviction (+41 22 327 60 75) pour la restitution d'objets. NOTIFICATION À X______, soit pour elle son conseil Me C______ (Par voie postale) NOTIFICATION À Y______, soit pour lui son conseil Me D______, défenseur d'office (Par voie postale)</w:t>
      </w:r>
    </w:p>
    <w:p>
      <w:r>
        <w:t>- 17 - P/4387/2016 NOTIFICATION À A______ (Par voie postale) NOTIFICATION AU MINISTÈRE PUBLIC (Par voie postale)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