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JTDP/436/2012 vom 10. Mai 2012</w:t>
      </w:r>
    </w:p>
    <w:p>
      <w:r>
        <w:t>GE Cour de justice, 2012-05-10, FR</w:t>
      </w:r>
    </w:p>
    <w:p>
      <w:r>
        <w:rPr>
          <w:b/>
        </w:rPr>
        <w:t xml:space="preserve">Quelle: </w:t>
      </w:r>
      <w:r>
        <w:t>https://mcp.opencaselaw.ch/entscheid/ge_gerichte_JTDP_436_2012</w:t>
      </w:r>
    </w:p>
    <w:p>
      <w:r>
        <w:t>FR: GE_GERICHTE JTDP/436/2012 du 10 mai 2012</w:t>
      </w:r>
    </w:p>
    <w:p>
      <w:r>
        <w:t>IT: GE_GERICHTE JTDP/436/2012 del 10 maggio 2012</w:t>
      </w:r>
    </w:p>
    <w:p>
      <w:pPr>
        <w:pStyle w:val="Heading2"/>
      </w:pPr>
      <w:r>
        <w:t>Erwägungen</w:t>
      </w:r>
    </w:p>
    <w:p>
      <w:r>
        <w:rPr>
          <w:b/>
        </w:rPr>
        <w:t>E. 1.1</w:t>
      </w:r>
    </w:p>
    <w:p>
      <w:r>
        <w:t>A titre préliminaire, il convient de relever que, contrairement à ce qu'allèguent les prévenus, il ne leur est pas reproché, à teneur de l'acte d'accusation du 21 juin 2010, une infraction à l'art. 118 CP, soit une interruption de grossesse, mais une atteinte, par négligence, à l'intégrité corporelle de la partie plaignante A______, au sens de l'art. 125 CP, sous forme d'une intervention médicale en vue de la faire accoucher d'un enfant mort-né, consécutivement au choc électrique subi. Ce faisant, le Ministère public n'a pas méconnu qu'à l'heure actuelle en droit pénal suisse, l'intégrité corporelle de l'embryon et du fœtus n'est pas protégée, que l'atteinte ait été commise intentionnellement ou à la suite d'une imprévoyance coupable. En effet, les dispositions sur l'avortement protègent la vie embryonnaire mais non son intégrité. Quant aux dispositions sur la protection de l'intégrité corporelle, elles protègent la personne, soit l'enfant dès le début de l'accouchement, mais non la vie embryonnaire (RFJ 1997 page 298 ss).</w:t>
      </w:r>
    </w:p>
    <w:p>
      <w:r>
        <w:rPr>
          <w:b/>
        </w:rPr>
        <w:t>E. 1.2</w:t>
      </w:r>
    </w:p>
    <w:p>
      <w:r>
        <w:t>Par ailleurs, et dans la mesure où il est reproché aux prévenus d'avoir porté atteinte à l'intégrité corporelle de la partie plaignante A______, cette dernière dispose de la qualité de victime au sens de l'art. 116 al. 1 CPP, en plus de celle de lésée. L'art. 117 al.</w:t>
      </w:r>
    </w:p>
    <w:p>
      <w:r>
        <w:rPr>
          <w:b/>
        </w:rPr>
        <w:t>E. 3</w:t>
      </w:r>
    </w:p>
    <w:p>
      <w:r>
        <w:t>ans (art. 44 CP), soit à une durée moyenne.</w:t>
      </w:r>
    </w:p>
    <w:p>
      <w:r>
        <w:rPr>
          <w:b/>
        </w:rPr>
        <w:t>E. 4</w:t>
      </w:r>
    </w:p>
    <w:p>
      <w:r>
        <w:t>4.1 A teneur de l'art. 433 al. 1 let. a CPP, la partie plaignante peut demander une juste indemnité pour les dépenses occasionnées par la procédure si elle obtient gain de cause.</w:t>
      </w:r>
    </w:p>
    <w:p>
      <w:r>
        <w:t>La partie plaignante adresse ses prétentions à l'autorité pénale; elle doit les chiffrer et les justifier.</w:t>
      </w:r>
    </w:p>
    <w:p>
      <w:r>
        <w:rPr>
          <w:b/>
        </w:rPr>
        <w:t>E. 4.2</w:t>
      </w:r>
    </w:p>
    <w:p>
      <w:r>
        <w:t>Les parties plaignantes ont conclu au remboursement de leurs frais de défense, de CHF 34'816.40, qu'elles ont détaillés. Ceux-ci apparaissent justifiés, de sorte que l'indemnité sollicitée sera allouée.</w:t>
      </w:r>
    </w:p>
    <w:p>
      <w:r>
        <w:rPr>
          <w:b/>
        </w:rPr>
        <w:t>E. 5</w:t>
      </w:r>
    </w:p>
    <w:p>
      <w:r>
        <w:t>Les prévenus Z______ et Y______ seront condamnés, chacun pour moitié, aux frais de la procédure, qui comprendront un émolument de jugement de CHF 1'000.- (art. 426 al. 1 CPP).</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