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JTDP/381/2023 vom 8. September 2022</w:t>
      </w:r>
    </w:p>
    <w:p>
      <w:r>
        <w:t>GE Cour de justice, 2022-09-08, FR</w:t>
      </w:r>
    </w:p>
    <w:p>
      <w:r>
        <w:rPr>
          <w:b/>
        </w:rPr>
        <w:t xml:space="preserve">Quelle: </w:t>
      </w:r>
      <w:r>
        <w:t>https://mcp.opencaselaw.ch/entscheid/ge_gerichte_JTDP_381_2023</w:t>
      </w:r>
    </w:p>
    <w:p>
      <w:r>
        <w:t>FR: GE_GERICHTE JTDP/381/2023 du 8 septembre 2022</w:t>
      </w:r>
    </w:p>
    <w:p>
      <w:r>
        <w:t>IT: GE_GERICHTE JTDP/381/2023 del 8 settembre 2022</w:t>
      </w:r>
    </w:p>
    <w:p>
      <w:pPr>
        <w:pStyle w:val="Heading2"/>
      </w:pPr>
      <w:r>
        <w:t>Erwägungen</w:t>
      </w:r>
    </w:p>
    <w:p>
      <w:r>
        <w:rPr>
          <w:b/>
        </w:rPr>
        <w:t>E. 14</w:t>
      </w:r>
    </w:p>
    <w:p>
      <w:r>
        <w:t>novembre 2018, comme le Sénégal, sont soumis à l'obligation de visa pour l'entrée en vue d'un séjour d'une durée n'excédant pas 90 jours sur toute période de 180 jours (cf. art. 3 al. 1 de l'ordonnance du 15 août 2018 sur l'entrée et l'octroi de visas loi [OEV - RS 142.204] cum art. 6 par. 1 let. b hyp. 2 du règlement (UE) 2016/399 du Parlement européen et du Conseil du 9 mars 2016 concernant un code de l'Union relatif au régime de franchissement des frontières par des personnes [Code frontières Schengen – JO L 77/1 du 23 mars 2016]). Un visa national suisse, un visa Schengen et un titre de séjour sont équivalents. Les ressortissants des états tiers sont exemptés de visa pour entrer dans l'espace Schengen s'ils sont titulaires d'un titre de séjour valable figurant dans l'annexe 2 Manuel des visas I et d'un document de voyage valable et reconnu selon l'annexe 1, liste 1 ou l'annexe 1 liste 2 des prescriptions en matière de document de voyage et de visas selon la nationalité (Prescriptions en matière de documents de voyage et de visas - Dispositions particulières indépendantes de la nationalité, annexe 1, liste 2, version au 17 juillet 2015, pt. 2.3, p. 3 ; art. 6 par. 1 let. b hyp. 2 du Code frontières Schengen). En ce qui concerne l'Italie, font notamment partie des titres de séjour valables les titres de séjour UE pour les résidents de longue durée ("Permesso di soggiorno Ue per</w:t>
      </w:r>
    </w:p>
    <w:p>
      <w:r>
        <w:t>- 10 -</w:t>
      </w:r>
    </w:p>
    <w:p>
      <w:r>
        <w:t>P/18936/2022</w:t>
      </w:r>
    </w:p>
    <w:p>
      <w:r>
        <w:t>soggiornanti di lungo periodo") (annexe 2 du Manuel des visas I; Règlement (CE) 1030/2002 du Conseil du 13 juin 2002 établissant un modèle uniforme de titre de séjour pour les ressortissants de pays tiers). 1.1.5. A leur entrée en Suisse, les étrangers doivent être munis d'un document de voyage valable et reconnu par la Suisse. Demeurent réservées les dispositions contraires figurant dans des accords bilatéraux ou multilatéraux (art. 3 al. 1 OEV). 1.1.6. Le principe de l'accusation est consacré à l'art. 9 CPP, mais découle aussi des art. 29 al. 2 Cst.,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(arrêt du Tribunal fédéral 6B_1180/2020 du 10 juin 2021 consid. 1.1). L'art. 9 al. 2 CPP réserve la procédure de l'ordonnance pénale, qui en cas de maintien de l'ordonnance pénale à la suite d'une opposition, a pour conséquence de la transformer en acte d'accusation (art. 356 al. 1 CPP). L'ordonnance pénale doit dès lors contenir tous les éléments, notamment factuels, requis pour un acte d'accusation afin de satisfaire aux exigences de la maxime d'accusation (art. 325 CPP) (Y. JEANNERET / A. KUHN, Précis de procédure pénale, Berne 2018, 2ème édition, n°4024, p. 58). L'acte d'accusation désigne le plus brièvement possible, mais avec précision, les actes reprochés au prévenu, le lieu, la date et l'heure de leur commission ainsi que leurs conséquences et le mode de procéder de l'auteur (art. 325 al. 1 let. f CPP).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(arrêt du Tribunal fédéral 6B_655/2021 du 22 décembre 2021 consid. 3.1). 1.2.1. En l'espèce, il est établi par les circonstances de son interpellation que le prévenu se trouvait en Suisse le 8 septembre 2022. Il a admis qu'à cette date il se trouvait en Suisse depuis moins d'un mois ce qui implique qu'il a pénétré sur le territoire suisse pour pouvoir y séjourner. Il ressort par ailleurs des déclarations du prévenu, confirmées par celles de B______ qu'au moment de son interpellation, il arrivait du centre-ville. Rien ne permet de retenir qu'il aurait traversé la frontière le 8 septembre 2022 et aucune autre date d'entrée en Suisse ne peut être inférée de l'ordonnance pénale du Ministère public.</w:t>
      </w:r>
    </w:p>
    <w:p>
      <w:r>
        <w:t>- 11 -</w:t>
      </w:r>
    </w:p>
    <w:p>
      <w:r>
        <w:t>P/18936/2022</w:t>
      </w:r>
    </w:p>
    <w:p>
      <w:r>
        <w:t>Le principe d'accusation découlant de l'art. 9 al. 1 CPP n'étant pas respecté, le prévenu sera acquitté des faits qualifiés d'entrée illégale au sens de l'art. 115 al. 1 let. a LEI. 1.2.2. Le prévenu est conscient que les documents d'identité ainsi que le permis de séjour italien authentiques dont il dispose ne l'autorisaient pas à venir en Suisse puis à y séjourner dans la mesure où il a déclaré que partout où il avait demandé du travail un permis lui avait été demandé. Il a également déclaré avoir effectué de nombreuses démarches pour obtenir un tel permis qui lui a définitivement été refusé. Son passeport était en outre expiré à la date de son interpellation. Or, si comme l'a soutenu le prévenu dans le cadre de la procédure, les documents d'identité et titre de séjour authentiques dont il disposait l'autorisaient à entrer, puis à séjourner en Suisse, il aurait, sur la base de ceux-ci requis et obtenu un titre de séjour qui lui aurait permis de travailler en Suisse. Il n'est pas contesté que X______ est titulaire d'un passeport sénégalais ainsi que d'un titre de séjour italien, la carte d'identité italienne dont il dispose étant uniquement un document lui permettant de justifier de son identité en Italie, mais non une carte d'identité à proprement parler lui conférant la nationalité italienne, ce qui est confirmé tant par les déclarations du prévenu – lequel a reconnu n'avoir pas encore obtenu la nationalité italienne – que par le fait que l'Italie l'a mis au bénéfice d'un titre de séjour, lequel n'aurait pas lieu de lui être délivré s'il était citoyen italien, étant à cet égard relevé que la carte d'identité dont il dispose mentionne expressément sa nationalité sénégalaise. Il convient dès lors de déterminer si, comme l'a soutenu le prévenu en cours de procédure, celui-ci était en possession de ses documents d'identité et titre de séjour authentiques, lors du contrôle d'identité dont il a fait l'objet le 8 septembre 2022 et, dans l'affirmative, s'il a présenté ceux-ci aux agents qui ont procédé audit contrôle. Le Tribunal tient pour établi, au-delà des dénégations du prévenu qui n'ont pas emporté la conviction du Tribunal, que le 8 septembre 2022, il n'était pas en possession de tels documents de légitimation. Les déclarations du prévenu ont varié sur ce point, puisque lors de sa première audition il a reconnu avoir présenté aux fonctionnaires de l'AFD une carte d'identité italienne contrefaite, au nom d'A______ et expliqué qu'il détenait des documents d'identité valables et authentiques, mais qu'il n'était pas en mesure de les présenter faute de les avoir en sa possession. Ses déclarations subséquentes selon lesquelles il aurait présenté aux agents de l'AFD l'entier de ses documents ne sont pas crédibles et sont au demeurant incohérentes avec le fait d'avoir présenté pour se légitimer – fût-ce entre autres documents – une carte d'identité italienne contrefaite, puisque l'on ne discerne pas l'intérêt que le prévenu aurait pu avoir à procéder de la sorte. Lors des débats, ses explications ont également été confuses et contradictoires. Le prévenu a successivement déclaré qu'il avait présenté aux gardes-frontière tous ses documents personnels, mais que ceux-ci n'avaient été intéressés que par la carte d'identité</w:t>
      </w:r>
    </w:p>
    <w:p>
      <w:r>
        <w:t>- 12 -</w:t>
      </w:r>
    </w:p>
    <w:p>
      <w:r>
        <w:t>P/18936/2022</w:t>
      </w:r>
    </w:p>
    <w:p>
      <w:r>
        <w:t>italienne contrefaite, puis qu'après avoir présenté la carte d'identité italienne contrefaite il avait remis aux gardes-frontière son porte-monnaie avant d'être conduit à l'aéroport, ignorant toutefois si les gardes-frontière avaient regardé ses documents. Lors de son audition par l'AFD, le prévenu a clairement indiqué qu'il disposait de documents d'identité valables, mais qu'il ne les avait pas avec lui. Il n'a nullement indiqué qu'il détenait ceux-ci dans son porte-monnaie, comme il l'a soutenu lors des débats, de manière peu crédible. En effet, s'il avait détenu des documents d'identité valables et authentiques lors du contrôle d'identité du 8 septembre 2022, il ne se serait pas légitimé au moyen d'une carte d'identité italienne contrefaite mais au moyen de ses propres documents d'identité. De plus, il aurait assurément indiqué aux agents qui procédaient à son contrôle d'identité - au plus tard au moment où ceux-ci lui ont signifié que le document d'identité présenté était une contrefaçon - qu'il détenait dans son porte-monnaie des documents d'identité valable et, lors de son interrogatoire, il n'aurait pas répondu qu'il n'avait pas ces documents avec lui. Enfin, l'agent de l'AFD B______ a confirmé devant le Tribunal de police que le prévenu ne lui avait présenté aucun document d'identité autre que la carte d'identité italienne contrefaite. Au vu de ce qui précède, le Tribunal de police tient pour établi que le prévenu s'est légitimé au moyen d'une carte d'identité contrefaite, alors qu'il n'était en possession d'aucun document d'identité valable, se procurant de la sorte une amélioration de sa situation. Même à considérer que le prévenu avait en sa possession, comme il l'a soutenu, ses documents officiels italiens et son passeport sénégalais, il devrait se laisser opposer que son passeport sénégalais, périmé, ne l'autorisait pas à entrer sur le territoire helvétique, de sorte qu'il améliorait sa situation en présentant la carte d'identité italienne contrefaite. Ainsi, le prévenu sera reconnu coupable de faux dans les certificats étrangers selon l'art. 252 cum 255 CP.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concernée, par le caractère répréhensible de l'acte, par les motivations et les buts de l'auteur et par la mesure dans laquelle celui-ci aurait pu éviter la mise en danger ou la lésion, compte tenu de sa situation personnelle et des circonstances extérieures (al. 2). 2.1.2. Le juge suspend en règle générale l’exécution d’une peine pécuniaire ou d’une peine privative de liberté de deux ans au plus lorsqu’une peine ferme ne paraît pas nécessaire pour détourner l’auteur d’autres crimes ou délits (art. 42 al. 1 CP).</w:t>
      </w:r>
    </w:p>
    <w:p>
      <w:r>
        <w:t>- 13 -</w:t>
      </w:r>
    </w:p>
    <w:p>
      <w:r>
        <w:t>P/18936/2022</w:t>
      </w:r>
    </w:p>
    <w:p>
      <w:r>
        <w:t>2.1.3. Selon l'art. 44 al. 1 et 3 CP, si le juge suspend totalement ou partiellement l'exécution d'une peine, il impartit au condamné un délai d'épreuve de deux à cinq ans. Le juge explique au condamné la portée et les conséquences du sursis ou du sursis partiel à l'exécution de la peine. 2.1.4. A teneur de l'art. 34 al. 1 CP, sauf disposition contraire, la peine pécuniaire est de trois jours-amende au moins et ne peut excéder 180 jours-amende. Le juge fixe leur nombre en fonction de la culpabilité de l'auteur. 2.2. En l'espèce, la faute du prévenu n'est pas négligeable. Il a fait usage d'un faux document d'identité pour se légitimer auprès des autorités. Son mobile est égoïste et relève de la convenance personnelle. La collaboration du prévenu a été moyenne, admettant d'abord les faits, avant de les contester. Sa situation personnelle, certes compliquée au vu inconvénients qu'il avoir encourus dans son pays d'origine en raison de son orientation sexuelle - lesquels doivent toutefois être relativisés dans la mesure où il ressort des propres déclarations du prévenu qu'il envisageait de retourner en Italie - n'explique pas ses agissements. Sa responsabilité est pleine et entière. Sa prise de conscience n'apparaît pas entamée, le prévenu persistant à nier les faits lors de l'audience de jugement. Le prévenu n'ayant jamais été condamné, une peine pécuniaire paraît appropriée. Le pronostic n'est pas défavorable, de sorte qu'il sera mis au bénéfice du sursis. Au vu des éléments susmentionnés, une peine pécuniaire de 20 jours-amende sera prononcée. Le montant du jour-amende sera fixé à CHF 10.- et le délai d'épreuve à 3 ans. 3.1.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3.2. En l'espèce, le Tribunal ordonnera la confiscation et la destruction de la carte d'identité contrefaite figurant sous chiffre unique de l'inventaire n° E20220980-31641- 26639 du 8 septembre 2022. 4.1.1. Selon l'art. 426 al. 1 CPP, le prévenu supporte les frais de procédure s'il est condamné. Si sa condamnation n'est que partielle, les frais ne doivent être mis à sa charge</w:t>
      </w:r>
    </w:p>
    <w:p>
      <w:r>
        <w:t>- 14 -</w:t>
      </w:r>
    </w:p>
    <w:p>
      <w:r>
        <w:t>P/18936/2022</w:t>
      </w:r>
    </w:p>
    <w:p>
      <w:r>
        <w:t>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ou a bénéficié d'une ordonnance de classement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4.1.2. La question de l'indemnisation du prévenu (art. 429 CPP) pour la procédure de première instance doit être traitée en relation avec celle des frais (art. 426 CPP). Si le prévenu supporte les frais en application de l'art. 426 al. 1 ou 2 CPP, une indemnité est en règle générale exclue. La question de l'indemnisation doit être tranchée après la question des frais. Dans cette mesure, la décision sur les frais préjuge de la question de l'indemnisation (arrêt du Tribunal fédéral 6B_1399/2019 du 5 mars 2020 consid. 1.2). 4.1.3. 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Dans les cas juridiquement simples, l'activité de l'avocat peut se limiter au minimum, à savoir tout au plus à une simple consultation (arrêt du Tribunal fédéral 6B_2/2021 du 25 juin 2021 consid. 1.1.2 et les références citées). Selon l'art. 430 al. 1 let. a CPP, l'autorité pénale peut réduire ou refuser l'indemnité ou la réparation du tort moral prévues par l'art. 429 CPP, lorsque le prévenu a provoqué illicitement et fautivement l'ouverture de la procédure ou a rendu plus difficile la conduite</w:t>
      </w:r>
    </w:p>
    <w:p>
      <w:r>
        <w:t>- 15 -</w:t>
      </w:r>
    </w:p>
    <w:p>
      <w:r>
        <w:t>P/18936/2022</w:t>
      </w:r>
    </w:p>
    <w:p>
      <w:r>
        <w:t>de celle-ci. L'art. 430 al. 1 let. a CPP est le pendant de l'art. 426 al. 2 CPP en matière de frais. 4.2. En l'espèce, le prévenu a, certes, été acquitté des faits qualifiés d'entrée illégale et obtenu un classement pour les faits qualifiés de séjour illégal. Il n'en demeure pas moins que c'est son comportement illicite qui a provoqué l'ouverture de l'action pénale, soit de se justifier au moyen d'une fausse carte d'identité. Par ailleurs, les classement et acquittement dont il a bénéficié, ne se rapportent en définitive qu'à certaines qualifications juridiques (entrée illégale et séjour illégale) que le Ministère public a retenues en rapport avec le même complexe de fait pour lequel le prévenu a été déclaré coupable de faux dans les certificats étrangers. Dans cette mesure, une indemnisation de ses frais de défense doit lui être refusée. En outre, il sera relevé qu'il a formé seul opposition à l'ordonnance pénale invoquant le principe ne bis in idem et produit des copies de tous ses documents officiels, de sorte que l'assistance d'un avocat n'était pas nécessaire au vu du peu de complexité de l'affaire, la seul point litigieux étant de déterminer si il avait ou non présenté des documents d'identité valables lors du contrôle d'identité du 8 septembre 2022. Parant, le prévenu sera condamné au paiement de l'entier des frais de la procédure et sera débouté de ses conclusions en indemnisation au sens de l'art. 429 CPP. PAR CES MOTIFS, LE TRIBUNAL DE POLICE statuant contradictoirement : Acquitte X______ des faits qualifiés d'entrée illégale (art. 115 al. 1 let. a LEI). Déclare X______ coupable de faux dans les certificats (art. 252 et 255 CP). Condamne X______ à une peine pécuniaire de 20 jours-amende, sous déduction d'un jour-amende, correspondant à 1 jour de détention avant jugement (art. 34 CP). Fixe le montant du jour-amende à CHF 10.-.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w:t>
      </w:r>
    </w:p>
    <w:p>
      <w:r>
        <w:t>- 16 -</w:t>
      </w:r>
    </w:p>
    <w:p>
      <w:r>
        <w:t>P/18936/2022</w:t>
      </w:r>
    </w:p>
    <w:p>
      <w:r>
        <w:t>Ordonne la confiscation et la destruction de la carte d'identité contrefaite figurant sous chiffre unique de l'inventaire n° E20220980-31641-26639 du 8 septembre 2022 (art. 69 CP). Rejette les conclusions en indemnisation de X______ (art. 429 CPP). Condamne X______ aux frais de la procédure, qui s'élèvent à CHF 802.-, y compris un émolument de jugement de CHF 300.- (art. 426 al. 1 CPP). Ordonne la communication du présent jugement aux autorités suivantes : Casier judiciaire suisse, Secrétariat d'Etat aux migrations, Office cantonal de la population et des migrations et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Patricia MACCAFERRI CECCONI</w:t>
      </w:r>
    </w:p>
    <w:p>
      <w:r>
        <w:t>Le Président</w:t>
      </w:r>
    </w:p>
    <w:p>
      <w:r>
        <w:t>Niki CASONATO</w:t>
      </w:r>
    </w:p>
    <w:p>
      <w:r>
        <w:t>Vu le jugement du 27 mars 2023 ; Vu l'annonce d'appel formée par le prévenu le 6 avril 2023 entraînant la motivation écrite du jugement (art. 82 al. 2 let. b CPP) ; Considérant que selon l'art. 9 al. 2 du Règlement fixant le tarif des frais en matière pénale prévoyant, dans un tel cas, que l'émolument de jugement fixé est en principe triplé ; Attendu qu'il se justifie de mettre à la charge du prévenu un émolument complémentaire ;</w:t>
      </w:r>
    </w:p>
    <w:p>
      <w:r>
        <w:t>PAR CES MOTIFS, LE TRIBUNAL DE POLICE Met à la charge de X______ un émolument complémentaire de jugement de CHF 600.-.</w:t>
      </w:r>
    </w:p>
    <w:p>
      <w:r>
        <w:t>- 17 -</w:t>
      </w:r>
    </w:p>
    <w:p>
      <w:r>
        <w:t>P/18936/2022</w:t>
      </w:r>
    </w:p>
    <w:p>
      <w:r>
        <w:t>La Greffière</w:t>
      </w:r>
    </w:p>
    <w:p>
      <w:r>
        <w:t>Patricia MACCAFERRI CECCONI</w:t>
      </w:r>
    </w:p>
    <w:p>
      <w:r>
        <w:t>Le Président</w:t>
      </w:r>
    </w:p>
    <w:p>
      <w:r>
        <w:t>Niki CASONATO</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350.00 Convocations devant le Tribunal CHF 60.00 Frais postaux (convocation) CHF 21.00 Emolument de jugement CHF 300.00 Etat de frais CHF 50.00 Frais postaux (notification) CHF 21.00 Total CHF 802.00</w:t>
      </w:r>
    </w:p>
    <w:p>
      <w:r>
        <w:t>========== Emolument de jugement complémentaire CHF 600.00</w:t>
      </w:r>
    </w:p>
    <w:p>
      <w:r>
        <w:t>========== Total des frais CHF 1'402.00</w:t>
      </w:r>
    </w:p>
    <w:p>
      <w:r>
        <w:t>- 18 -</w:t>
      </w:r>
    </w:p>
    <w:p>
      <w:r>
        <w:t>P/18936/2022</w:t>
      </w:r>
    </w:p>
    <w:p>
      <w:r>
        <w:t>Notification à X______, soit pour lui son conseil, Me I______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