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JTDP/380/2025 vom 1. April 2025</w:t>
      </w:r>
    </w:p>
    <w:p>
      <w:r>
        <w:t>GE Cour de justice, 2025-04-01, FR</w:t>
      </w:r>
    </w:p>
    <w:p>
      <w:r>
        <w:rPr>
          <w:b/>
        </w:rPr>
        <w:t xml:space="preserve">Quelle: </w:t>
      </w:r>
      <w:r>
        <w:t>https://mcp.opencaselaw.ch/entscheid/ge_gerichte_JTDP_380_2025</w:t>
      </w:r>
    </w:p>
    <w:p>
      <w:r>
        <w:t>FR: GE_GERICHTE JTDP/380/2025 du 1 avril 2025</w:t>
      </w:r>
    </w:p>
    <w:p>
      <w:r>
        <w:t>IT: GE_GERICHTE JTDP/380/2025 del 1 aprile 2025</w:t>
      </w:r>
    </w:p>
    <w:p>
      <w:pPr>
        <w:pStyle w:val="Heading2"/>
      </w:pPr>
      <w:r>
        <w:t>Erwägungen</w:t>
      </w:r>
    </w:p>
    <w:p>
      <w:r>
        <w:rPr>
          <w:b/>
        </w:rPr>
        <w:t>E. 1</w:t>
      </w:r>
    </w:p>
    <w:p>
      <w:r>
        <w:t>consid. 4.2.2). 3.2. En l'espèce, la faute du prévenu n'est pas anodine. Il s'en est pris aux interdits en vigueur en matière de stupéfiants, en introduisant sur le territoire suisse, sans autorisation, une préparation contenant du DMT laquelle est prohibée et soumise à contrôle, voire autorisation. Ses actes délictuels ont été déployés à deux reprises au moins, ce qui dénote une volonté délictuelle plutôt moyenne. Ses mobiles sont égoïstes, en tant qu'ils relèvent de la convenance personnelle, le prévenu ayant privilégié l'exercice de sa liberté religieuse au détriment de la santé publique. Sa situation personnelle n'explique ni ne justifie ses actes. Le prévenu est sans antécédent.</w:t>
      </w:r>
    </w:p>
    <w:p>
      <w:r>
        <w:t>- 23 -</w:t>
      </w:r>
    </w:p>
    <w:p>
      <w:r>
        <w:t>P/25075/2019</w:t>
      </w:r>
    </w:p>
    <w:p>
      <w:r>
        <w:t>Sa collaboration à l'établissement des faits a été plutôt bonne, puisqu'il a immédiatement admis les faits reprochés, même s'il a ensuite nié l'importation. Il a également indiqué à la police détenir d'autres bouteilles, ce qui en a permis la saisie. Il n'a en revanche exprimé aucun regret, s'échinant à se retrancher derrière la légalité de ses agissements, subsidiairement derrière sa liberté religieuse. Dans cette mesure, sa prise de conscience n'est qu'entamée. Au vu de sa faute, une peine pécuniaire est suffisante pour sanctionner ses agissements. En l'absence de pronostic défavorable, le sursis lui sera accordé. Le prévenu sera condamné à une peine pécuniaire de 40 jours-amende à CHF 30.-, laquelle sera assortie du sursis avec un délai d'épreuve de 3 ans. Frais et indemnisation</w:t>
      </w:r>
    </w:p>
    <w:p>
      <w:r>
        <w:rPr>
          <w:b/>
        </w:rPr>
        <w:t>E. 4</w:t>
      </w:r>
    </w:p>
    <w:p>
      <w:r>
        <w:t>Vu le verdict de culpabilité et la condamnation du prévenu, il sera condamné à l'entier des frais de la procédure (art. 426 al. 1 CPP). Ses prétentions en indemnisation seront rejetées conformément à l'art. 429 CPP. Inventaires 5.1.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5.2. En l'espèce, l'ayahuasca saisi étant un stupéfiant dont la détention est constitutive d'une infraction, il tombe sous le coup de cette disposition. Dans la mesure où le tiers participant ne peut se prévaloir de la liberté de religion pour en exiger la restitution, la drogue sera confisquée et détruite. Il en ira de même pour les documents figurant à l'inventaire n° 24030320191101 qui ont un lien avec l'importation de l'ayahuasca saisi. Les conclusions tendant à la levée du séquestre et à restitution de la drogue et des pièces saisies, prises aux débats par le tiers saisi, seront dès lors rejetées.</w:t>
      </w:r>
    </w:p>
    <w:p>
      <w:r>
        <w:t>PAR CES MOTIFS, LE TRIBUNAL DE POLICE statuant contradictoirement :</w:t>
      </w:r>
    </w:p>
    <w:p>
      <w:r>
        <w:t>- 24 -</w:t>
      </w:r>
    </w:p>
    <w:p>
      <w:r>
        <w:t>P/25075/2019</w:t>
      </w:r>
    </w:p>
    <w:p>
      <w:r>
        <w:t>Déclare X______ coupable d'infraction à l'art. 19 al. 1 let. b et d de la loi fédérale sur les stupéfiants (LStup). Condamne X______ à une peine pécuniaire de 40 jours-amende (art. 34 CP). Fixe le montant du jour-amende à CHF 30.-.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Ordonne la confiscation et la destruction de la drogue et des objets figurant sous chiffres 1 et 2 de l'inventaire n° 24030320191101 et sous chiffre 1 de l'inventaire n° 24031120191101 (art. 69 CP). Rejette les conclusions en indemnisation de X______ (art. 429 CPP). Rejette les conclusions en levée de séquestre et en restitution des objets saisis de A______, tiers participant. Condamne X______ aux frais de la procédure, qui s'élèvent à CHF 1'333.-, y compris un émolument de jugement de CHF 700.- (art. 426 al. 1 CPP). Ordonne la communication du présent jugement aux autorités suivantes : Casier judiciaire suisse et Service des contraventions (art. 81 al. 4 let. f CPP).</w:t>
      </w:r>
    </w:p>
    <w:p>
      <w:r>
        <w:t>La Greffière</w:t>
      </w:r>
    </w:p>
    <w:p>
      <w:r>
        <w:t>Juliette STALDER</w:t>
      </w:r>
    </w:p>
    <w:p>
      <w:r>
        <w:t>Le Président</w:t>
      </w:r>
    </w:p>
    <w:p>
      <w:r>
        <w:t>Niki CASONATO</w:t>
      </w:r>
    </w:p>
    <w:p>
      <w:r>
        <w:t>Voies de recours Selon l'art. 399 al. 3 et 4 CPP, la partie qui annonce un appel adresse une déclaration écrite respectant les conditions légales à la Chambre pénale d'appel et de révision, Place</w:t>
      </w:r>
    </w:p>
    <w:p>
      <w:r>
        <w:t>- 25 -</w:t>
      </w:r>
    </w:p>
    <w:p>
      <w:r>
        <w:t>P/25075/2019</w:t>
      </w:r>
    </w:p>
    <w:p>
      <w:r>
        <w:t>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510.00 Convocations devant le Tribunal CHF 45.00 Frais postaux (convocation) CHF 21.00 Emolument de jugement CHF 700.00 Etat de frais CHF 50.00 Frais postaux (notification) CHF 7.00 Total CHF 1'333.00</w:t>
      </w:r>
    </w:p>
    <w:p>
      <w:r>
        <w:t>========== Restitution de valeurs patrimoniales et/ou d'objets 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w:t>
      </w:r>
    </w:p>
    <w:p>
      <w:r>
        <w:t>Notification par voie postale à :X______, soit pour lui son conseil A______, soit pour lui son conseil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