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JTDP/307/2024 vom 11. März 2024</w:t>
      </w:r>
    </w:p>
    <w:p>
      <w:r>
        <w:t>GE Cour de justice, 2024-03-11, FR</w:t>
      </w:r>
    </w:p>
    <w:p>
      <w:r>
        <w:rPr>
          <w:b/>
        </w:rPr>
        <w:t xml:space="preserve">Quelle: </w:t>
      </w:r>
      <w:r>
        <w:t>https://mcp.opencaselaw.ch/entscheid/ge_gerichte_JTDP_307_2024</w:t>
      </w:r>
    </w:p>
    <w:p>
      <w:r>
        <w:t>FR: GE_GERICHTE JTDP/307/2024 du 11 mars 2024</w:t>
      </w:r>
    </w:p>
    <w:p>
      <w:r>
        <w:t>IT: GE_GERICHTE JTDP/307/2024 del 11 marzo 2024</w:t>
      </w:r>
    </w:p>
    <w:p>
      <w:pPr>
        <w:pStyle w:val="Heading2"/>
      </w:pPr>
      <w:r>
        <w:t>Erwägungen</w:t>
      </w:r>
    </w:p>
    <w:p>
      <w:r>
        <w:rPr>
          <w:b/>
        </w:rPr>
        <w:t>E. 1.1</w:t>
      </w:r>
    </w:p>
    <w:p>
      <w:r>
        <w:t>Aux termes de l'art. 11C al. 1 LPG, celui qui aura jeté ou abandonné des immondices, des liquides sales ou nauséabonds ou tout autres corps de même nature sur la voie publique, dans une promenade publique, contre un édifice jouxtant la voie publique, sur ou contre une installation appartenant ou contiguë à la voie publique (let. a), celui qui, de toute au manière, aura souillé le domaine public (let. c), sera puni de l'amende.</w:t>
      </w:r>
    </w:p>
    <w:p>
      <w:r>
        <w:t>Selon l'art. 5 RSTP, il est interdit de jeter ou d'abandonner sur le domaine public des mégots de cigarette, de la gomme à mâcher ou tout autre corps analogue.</w:t>
      </w:r>
    </w:p>
    <w:p>
      <w:r>
        <w:rPr>
          <w:b/>
        </w:rPr>
        <w:t>E. 1.2</w:t>
      </w:r>
    </w:p>
    <w:p>
      <w:r>
        <w:t>En l'espèce, il est établi par les constatations policières et non contesté par la contrevenante, que cette dernière a jeté son mégot de cigarette au sol aux dates et heures spécifiées par le rapport de contravention.</w:t>
      </w:r>
    </w:p>
    <w:p>
      <w:r>
        <w:t>Ce faisant, la contrevenante s'est rendue coupable de souillure au sens de l'art. 11C al. 1 let. c LPG cum art. 5 RSTP, infraction pour laquelle elle sera condamnée.</w:t>
      </w:r>
    </w:p>
    <w:p>
      <w:r>
        <w:t>- 4 - P/6947/2020</w:t>
      </w:r>
    </w:p>
    <w:p>
      <w:r>
        <w:rPr>
          <w:b/>
        </w:rPr>
        <w:t>E. 2.1</w:t>
      </w:r>
    </w:p>
    <w:p>
      <w:r>
        <w:t>Au sens de l'art. 11A al. 1 let. c LPG, sera puni de l'amende quiconque aura mendié, 1° dans une rue, un quartier ou une zone ayant une vocation commerciale ou touristique prioritaire; le Conseil d’Etat établit et publie la liste des lieux concernés, 2° aux abords immédiats des entrées et sorties de tout établissement à vocation commerciale, notamment les magasins, hôtels, cafés, restaurants, bars et discothèques, 3° aux abords immédiats des entrées et sorties de tout établissement à vocation médicale, notamment les hôpitaux, établissements médico-sociaux et cliniques, 4° aux abords immédiats des entrées et sorties de tout établissement à vocation culturelle, notamment les musées, théâtres, salles de spectacle et cinémas, 5° aux abords immédiats des banques, bureaux de poste, distributeurs automatiques d’argent et caisses de parking, 6° aux abords immédiats des entrées et sorties de tout établissement à vocation éducative, notamment les crèches, écoles, cycles d’orientation et collèges, 7° à l’intérieur et aux abords immédiats des entrées et sorties des marchés, parcs, jardins publics et cimetières, 8° à l’intérieur et aux abords immédiats des entrées et sorties des gares, ports et aéroports, 9° à l'intérieur des transports publics, 10° aux abords immédiats des arrêts de transport public et des amarrages de bateaux, de même que sur les quais ferroviaires et 11° aux abords immédiats des lieux cultuels.</w:t>
      </w:r>
    </w:p>
    <w:p>
      <w:r>
        <w:rPr>
          <w:b/>
        </w:rPr>
        <w:t>E. 2.2</w:t>
      </w:r>
    </w:p>
    <w:p>
      <w:r>
        <w:t>Il ressort de la procédure, et plus particulièrement du rapport de police, que la contrevenante mendiait lorsqu'elle a été déclarée en contravention par la police, à la rue A______ 90 aux abords immédiats d'un magasin. Les faits sont ainsi établis par les éléments figurant au dossier, en particulier par les constatations policières et la copie du document d'identité de la personne contrôlée. Par ailleurs, il ressort du rapport de police que la contrevenante a exercé la mendicité dans un lieu proscrit à teneur de la loi (art. 11A al. 1 let. c LPG), soit aux abords immédiats d'un commerce. Son comportement est donc constitutif d'infraction à l'art. 11A al. 1 let. c LPG. La contrevenante invoque divers faits justificatifs, tirés de la violation de ses droits fondamentaux et d'un état de nécessité comme suit:</w:t>
      </w:r>
    </w:p>
    <w:p>
      <w:r>
        <w:rPr>
          <w:b/>
        </w:rPr>
        <w:t>E. 3.1</w:t>
      </w:r>
    </w:p>
    <w:p>
      <w:r>
        <w:t>Concernant la protection de sa liberté personnelle, l'art. 8 § 1 de la Convention de sauvegarde des droits de l'homme et des libertés fondamentales du</w:t>
      </w:r>
    </w:p>
    <w:p>
      <w:r>
        <w:rPr>
          <w:b/>
        </w:rPr>
        <w:t>E. 3.1.2</w:t>
      </w:r>
    </w:p>
    <w:p>
      <w:r>
        <w:t>; ATF 138 IV 13 consid. 4.1 ; arrêt du Tribunal fédéral 6B_15/2012 du 13 avril 2012 consid. 4.1.2 et les arrêts cités).</w:t>
      </w:r>
    </w:p>
    <w:p>
      <w:r>
        <w:t>- 6 - P/6947/2020 L'exigence de précision (nulla poena sine lege certa) constitue l'une des facettes du principe de la légalité. Selon ce principe, une norme pénale doit être suffisamment précise. Les exigences à cet égard dépendent entre autres de la complexité de la matière réglementée et de la peine encourue. La loi doit être formulée de manière suffisamment précise pour que les citoyens puissent y conformer leur comportement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de la gravité de l'atteinte aux droits constitutionnels et de la décision appropriée qui n'est possible que lors de la concrétisation dans un cas concret d'application (ATF 144 I 126 consid. 6.1 ; ATF 143 I 253 consid. 6.1). Amenée à trancher la question de la constitutionnalité de la norme objet de la présente procédure, la Chambre constitutionnelle de la Cour de justice a considéré que l'emploi de notions générales et abstraites comme "abords immédiats" constituaient des expressions compréhensibles dont la concrétisation relevait de la pratique et que ces notions se préciseraient, au gré des circonstances particulières. La Cour a considéré que le grief tiré du manque de clarté de la loi pouvait être écarté (ACTS/12/2022 du 28 juillet 2022 consid. 8a et 8b). 3.2.1.2. En l'espèce, les faits visés par la loi sont suffisamment compréhensibles et une analyse abstraite de la légalité de celle-ci, notamment quant aux termes employés, a d'ores et déjà été effectuée par la Cour de justice. Il n'y a ainsi aucun motif de s'écarter des développements susmentionnés de celle-ci. En effet, à la lecture de l'art. 11A al. 1 LPG, le justiciable peut avoir connaissance du cadre dans lequel il est autorisé à s'adonner à la mendicité et surtout dans les circonstances dans lesquelles il ne l'est pas. Il est aussi rendu attentif quant au comportement potentiellement adopté qui serait pénalement répréhensible. Le justiciable est également au clair quant aux conséquences que leur violation est susceptible d'engendrer, notamment la condamnation à une amende. Par conséquent, à ce stade, le Tribunal ne peut que retenir que l'art. 11A al. 1 let.c LPG constitue une base légale suffisante; le principe de la légalité n'étant ainsi pas violé. 3.2.2.1. L'interdiction de la mendicité doit ensuite être justifiée par un intérêt public suffisant ou par la protection des droits fondamentaux de tiers (art. 36 al. 2 Cst.). Il s'agit de la sécurité nationale, de la tranquillité et de l'ordre publics, de la</w:t>
      </w:r>
    </w:p>
    <w:p>
      <w:r>
        <w:t>- 7 - P/6947/2020 défense de cet ordre ainsi que de la protection des droits et des libertés d'autrui (art. 8 § 2 CEDH). Selon la CourEDH dans l'arrêt Lacatus c. Suisse, une interdiction de la mendicité peut poursuivre différents objectifs admissibles, notamment la défense de l'ordre et la protection des droits d'autrui, tout en laissant ouverte la question de savoir si d'autres buts légitimes étaient également poursuivis par la mesure litigieuse (arrêt de la Cour européenne des droits de l'homme [CEDH] no 14065/15 du 19 avril 2021 Lacatus c. Suisse § 96 et 97).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(arrêt du Tribunal fédéral 1C_537/2021 du 13 mars 2023 consid. 4.6.2). Dans le cadre de l'analyse abstraite de l'art. 11A LPG, la Chambre constitutionnelle de la Cour de justice a considéré que les cas prévus à l’al. 2 et à l’al. 1 let. a visent à lutter contre l’exploitation humaine, en particulier celle des jeunes et des personnes dépendantes. Les situations visées par les let. b et c de l’al. 1 de ladite disposition reposent sur un intérêt public plus large visant à assurer la sécurité et la tranquillité publiques, en réglementant non seulement les formes de mendicité interdites (let. b), mais également les lieux où la mendicité doit être exclue (let. c) (ACTS/12/2022 du 28 juillet 2022 consid. 9d). 3.2.2.2. En l'occurrence, l'interdiction de mendier aux abords de magasins poursuit manifestement l'intérêt public suffisant de la sécurité et tranquillité publiques, comme retenu par la Cour de justice dans son analyse abstraite de l'art. 11A LPG. 3.2.3.1. La prévenue soutient également une violation du principe de la proportionnalité, dès lors que la nouvelle mouture de l'art. 11A LPG reviendrait à réintroduire une interdiction totale de la mendicité. Dans le cas de la loi concernant l'interdiction partielle de la mendicité du canton de Bâle-Ville, laquelle définit des lieux déterminés où la mendicité est interdite (entre autres les arrêts de transports publics, les distributeurs automatiques d'argent, les lieux d'usage publics – cinéma, magasins, banques, offices postaux, etc. –, les hôtels ou restaurants, des stands de vente ou les buvettes), le Tribunal fédéral a considéré que la description des lieux concernait en grande partie ceux où la mendicité était susceptible de porter atteinte à l'ordre, à la tranquillité et à la sécurité publics ou aux intérêts de tiers à protéger, dès lors qu'il s'agissait de l'accès à des bâtiments et installations publics et privés ainsi que de la protection de la sphère privée lors de l'utilisation de ces installations à des fins lucratives ou personnelles. Pour le Tribunal fédéral, la disposition laissait suffisamment de possibilités de mendier sur le territoire cantonal en dehors de la zone</w:t>
      </w:r>
    </w:p>
    <w:p>
      <w:r>
        <w:t>- 8 - P/6947/2020 d'interdiction, y compris dans le centre-ville (arrêt du Tribunal fédéral 1C_537/2021 du 13 mars 2023 consid. 5.3.1 et 5.3.2). Amenée à trancher la question de la constitutionnalité de la norme objet de la présente procédure, la Chambre constitutionnelle de la Cour de justice a considéré que si certes la liste prévue à la let. c de l'art. 11A al. 1 LPG concerne des lieux nombreux et variés, le fait de mendier est uniquement interdit aux abords immédiats des accès aux endroits concernés. Bien que cette formulation générale mais claire permette d'appréhender de nombreux cas de figure, elle cible la restriction de manière précise en la circonscrivant au strict nécessaire (ACTS/12/2022 du 28 juillet 2022 consid. 10g). 3.2.3.2. Suite à une modification de la LPG, conformément à l'arrêt Lacatus c. Suisse, il n'y a plus d'interdiction générale de la mendicité dans le canton de Genève. En effet, la LPG liste les lieux dont les abords immédiats sont prohibés à la mendicité, permettant ainsi a contrario la mendicité dans les autres lieux, en adoptant un comportement non pénalement répréhensible, prévu également par la loi. Par conséquent, la contrevenante pouvait ainsi mendier dans d'autres circonstances de lieu, dans le canton de Genève, soit ailleurs qu'à l'entrée d'un commerce, de sorte que le grief sera rejeté. 3.2.4.1. S'agissant du grief selon lequel le fait de sanctionner la mendicité par une amende reviendrait à violer le principe de la liberté personnelle. A teneur de l'arrêt de la CourEDH Lacatus c. Suisse, la CourEDH n'a pas exclu en soit une sanction pénale à la mendicité, dans le sens que la gravité de ladite sanction doit être examinée dans le cadre d'une pesée des intérêts et à l'aune de solides motifs d'intérêt public. Par ailleurs, les circonstances atténuantes de l’art. 48 CP s’appliquent aux contraventions par l’effet du renvoi général de l’art. 104 CP. Certes, la contravention étant objectivement la peine la plus clémente, l’atténuation de la peine prévue à l’art. 48a CP – selon lequel le juge qui atténue la peine n’est pas lié par le minimum légal de la peine prévue pour l’infraction (al. 1) - a un effet limité. Celui-ci peut toutefois se manifester dans le cas où une incrimination prévoit un montant minimum d’amende, l’art. 48a al. 1 CP permettant alors de passer en deçà de ce montant minimum (Yvan JEANNERET, op. cit., n. 12 ad art. 106 CP). L’hypothèse de l’art. 11A al. 2 LPG peut ainsi constituer un des cas où l’atténuation de peine en vertu de l’art. 48a al. 1 CP est susceptible de conduire à une peine inférieure à celle légalement prévue (ACTS/12/2022 du 28 juillet 2022 consid. 13). 3.2.4.2. En l'occurrence, la CourEDH n'a pas interdit de manière générale de réprimer de l'amende la mendicité et la peine privative de liberté de substitution n'est plus automatiquement fixée, mais doit être évaluée au cas par cas.</w:t>
      </w:r>
    </w:p>
    <w:p>
      <w:r>
        <w:t>- 9 - P/6947/2020</w:t>
      </w:r>
    </w:p>
    <w:p>
      <w:r>
        <w:rPr>
          <w:b/>
        </w:rPr>
        <w:t>E. 3.2</w:t>
      </w:r>
    </w:p>
    <w:p>
      <w:r>
        <w:t>Vu que l'amende infligée à la contrevenante du chef de mendicité doit être considérée comme une restriction à sa liberté personnelle, il convient d'analyser ces trois conditions afin de déterminer si ladite restriction est justifiée. 3.2.1.1. La contrevenante soutient que cette disposition viole le principe de la légalité, notamment en lien avec l'art. 1 du Code pénal suisse du 21 décembre 1937 (CP - RS 311.0) au motif que la rédaction de l'art. 11A LPG serait tellement vague que la contrevenante ne pourrait pas comprendre la disposition, ni où la mendicité est interdite et où celle-ci est autorisée, ou encore que la question de la distance serait sujette à appréciation. Dès lors que ce grief se confond avec l'examen de la première condition de la restriction à la liberté personnelle, il sera examiné à ce stade. En droit pénal, l'art. 1 CP consacre le principe de la légalité, également ancré à l'art. 7 CEDH.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144 I 242 consid. 3.1.2). Le principe s'applique à l'ensemble du droit pénal. Il n'exclut pas dans tous les cas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144 I 242 consid.</w:t>
      </w:r>
    </w:p>
    <w:p>
      <w:r>
        <w:rPr>
          <w:b/>
        </w:rPr>
        <w:t>E. 3.3</w:t>
      </w:r>
    </w:p>
    <w:p>
      <w:r>
        <w:t>Au vu des points précédents, les conditions justifiant une limitation de la liberté personnelle de la contrevenante étant remplies, l'argument consistant à soutenir une atteinte injustifiée à sa liberté personnelle sera rejeté.</w:t>
      </w:r>
    </w:p>
    <w:p>
      <w:r>
        <w:rPr>
          <w:b/>
        </w:rPr>
        <w:t>E. 4</w:t>
      </w:r>
    </w:p>
    <w:p>
      <w:r>
        <w:t>La contrevenante se plaint d'être victime d'un traitement discriminatoire en raison de sa situation sociale. 4.1.1.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Cet article réprime aussi bien la discrimination directe que la discrimination indirecte. Il y a discrimination indirecte lorsqu'une réglementation formulée de manière neutre en soi, désavantage dans ses effets réels les membres d'un groupe de personnes spécifiquement protégé contre la discrimination, sans que cela soit objectivement justifié (ATF 141 I 241 consid. 4.3.2 ; ATF 135 I 49 consid. 4.1). L'atteinte doit néanmoins atteindre une importance significative, d'autant plus que l'interdiction de la discrimination indirecte ne peut servir qu'à corriger les effets négatifs les plus évidents d'une réglementation étatique (ATF 142 V 316 consid. 6.1.2 ; ATF 138 I 205 consid. 5.5 et arrêt du Tribunal fédéral 2C_121/2022 du 24 novembre 2022 consid. 5.1). 4.1.2. Quant à l'art. 14 CEDH, il complète les autres clauses normatives de la Convention et des Protocoles et n'a pas de portée indépendante (arrêt du Tribunal fédéral 2C_1079/2019 du 23 décembre 2021 consid. 8.1 et les arrêts cités). Toute différence de traitement n'est pas illicite ; on ne peut considérer qu'il y a discrimination contraire à la Convention que si d'autres personnes ou groupes de personnes se trouvant dans une situation comparable sont mieux traités, si les raisons objectives et raisonnables, c'est-à-dire si elle ne poursuit pas un but légitime ou s'il n'existe pas de rapport raisonnable de proportionnalité entre les moyens employés et le but poursuivi (arrêt de la CEDH no 23040/13 Ryser c. Suisse du 12 janvier 2021, § 46 s ; no 65550/13 Belli et Arquier-Matinez c. Suisse du 11 décembre 2018, § 89 s ; arrêt du Tribunal fédéral 2C_121/2022 du 24 novembre 2022 consid. 5.2). La littérature scientifique souligne également un risque de discrimination indirecte par l'interdiction de la mendicité (HERTIG RANDALL/LE FORT, L'interdiction de la mendicité revisitée, in Plädoyer 4/2012, p. 39 ss ; CUENI, CEDH Lacatus c. Suisse du 19 janvier 2021, in Jusletter du 19 janvier 2021, N 37 ss ; MÖCKLI, Bettelverbote : Einige rechtsvergleichende Überlegungen zur Grundrechtskonformität, in ZBI 111/2010, p. 558 ss). 4.1.3. La Chambre constitutionnelle de la Cour de justice a retenu que le fait d'être pauvre ne donnait pas d'emblée droit à la protection de l'art. 8 al. 2 Cst. Selon elle, même à suivre cette hypothèse, la loi sanctionne certes, à certaines conditions, les personnes qui mendient, mais seulement afin de préserver l'ordre public dans son sens le plus large et de lutter contre l'exploitation humaine, mais non pour les</w:t>
      </w:r>
    </w:p>
    <w:p>
      <w:r>
        <w:t>- 10 - P/6947/2020 dévaloriser ou les exclure. De plus, le système juridique suisse répond à la détresse des personnes par l'octroi de l'aide sociale au sens de l'art. 12 Cst., de manière à leur éviter de devoir mendier pour satisfaire leurs besoins élémentaires. Le grief tiré d'un traitement discriminatoire sur la base de la pauvreté a donc été écarté (ACTS/12/2022 du 28 juillet 2022 consid. 11c).</w:t>
      </w:r>
    </w:p>
    <w:p>
      <w:r>
        <w:rPr>
          <w:b/>
        </w:rPr>
        <w:t>E. 4.2</w:t>
      </w:r>
    </w:p>
    <w:p>
      <w:r>
        <w:t>En l'espèce, l'art. 11A LPG ne comporte aucune référence expresse à un caractère discriminatoire. Par conséquent, seule entrerait en considération une éventuelle discrimination indirecte, fondée sur la pauvreté. Or, comme évoqué par la Cour de justice, la pauvreté de la contrevenante ne confère pas d'emblée un droit à la protection de l'art. 8 Cst. D'ailleurs, de manière générale, la Cour retient qu'il existe un filet social qui a pour conséquence que la majorité des personnes qui se livrent à la mendicité rechercherait plutôt un revenu d'appoint et l'interdiction de la mendicité ne les priverait que de ce seul revenu d'appoint, et non pas de leur minimum nécessaire pour vivre. Dans le cas d'espèce, la contrevenante n'allègue au demeurant pas avoir introduit, en vain, une demande d'aide sociale et qu'en la restreignant dans ses possibilités de demander l'aumône, elle serait ainsi privée de son unique pécule minimum pour vivre. En effet, la contrevenante ne démontre pas en quoi sa situation justifierait de s'écarter des considérations développées par la Cour; partant le Tribunal ne peut ainsi pas retenir, dans le cas d'espèce, qu'il y aurait une discrimination du fait de la pauvreté et ce grief doit être en conséquence rejeté.</w:t>
      </w:r>
    </w:p>
    <w:p>
      <w:r>
        <w:rPr>
          <w:b/>
        </w:rPr>
        <w:t>E. 5</w:t>
      </w:r>
    </w:p>
    <w:p>
      <w:r>
        <w:t>La contrevenante invoque également sa liberté d'expression. 5.1.1. Conformément à l'art. 16 al. 2 Cst., toute personne a le droit de former, d'exprimer et de répandre librement son opinion en recourant à tous les moyens propres à établir la communication, à savoir la parole, l'écrit ou le geste, sous quelque forme que ce soit. Selon l'art. 10 § 1 CEDH, la liberté d'expression comprend la liberté d'opinion et la liberté de recevoir ou de communiquer des informations ou des idées sans qu'il puisse y avoir ingérence d'autorités publiques et sans considération de frontière. Le § 2 dispose que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w:t>
      </w:r>
    </w:p>
    <w:p>
      <w:r>
        <w:t>- 11 - P/6947/2020 5.1.2. Dans son arrêt Lacatus c. Suisse, la CourEDH a laissé cette question ouverte (arrêt de la Cour européenne des droits de l'homme [CEDH] no 14065/15 du 19 avril 2021 Lacatus c. Suisse § 118 ss). Dans son opinion minoritaire, la juge suisse HELIN s'est exprimée, en faisant référence à un arrêt de la Cour constitutionnelle autrichienne du 30 juin 2012 (G155/10-9) ainsi qu'un arrêt de la High Court d'Irlande du 4 décembre 2007 (Dillon v. Director of Public Prosecutions [2008], 11R 383), en ce sens que la CourEDH aurait dû reconnaître expressément une atteinte à la liberté d'expression (opinions HELIN points 3 ss). 5.1.3. Le Tribunal fédéral a jusqu'à présent refusé de juger une interdiction de la mendicité comme étant une atteinte à la liberté d'expression (arrêts du Tribunal fédéral 1C_443/2017 du 29 août 2018 consid. 6.2 et 6B_530/2014 du 10 septembre 2014 consid. 2). En effet, selon le Tribunal fédéral,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du 29 août 2018 consid. 6.2). Le comportement consistant à demander de l'argent aux passants en leur tendant un gobelet ne comporte aucune dimension symbolique, ni aucun message, par exemple sur la situation des personnes démunies, mais se limite à la seule expression de son dénuement personnel et de son besoin d'aide. Il s'agit ainsi d'une problématique exclusivement privée, la communication du dénuement apparaissant d'emblée comme un élément secondaire – bien que nécessaire – de l'activité de mendicité (arrêt du Tribunal fédéral 6B_530/2014 du 10 septembre 2014 consid. 2.7). 5.1.4. Enfin, la Chambre constitutionnelle de la Cour de justice a retenu, dans son analyse abstraite de l'art. 11A LPG, que même si l'acte de mendier implique l'expression préalable de sa précarité et de son besoin d'aide, cette information n'est qu'un élément secondaire par rapport à la satisfaction dudit besoin et s'est ainsi rallié à l'opinion du Tribunal fédéral et a considéré qu'il n'y avait pas de violation de la liberté d'expression (ACTS/12/2022 du 28 juillet 2022 consid. 12c).</w:t>
      </w:r>
    </w:p>
    <w:p>
      <w:r>
        <w:rPr>
          <w:b/>
        </w:rPr>
        <w:t>E. 5.2</w:t>
      </w:r>
    </w:p>
    <w:p>
      <w:r>
        <w:t>En l'espèce, il ne ressort pas du rapport de police que X______ aurait communiqué aux personnes sollicitées un message au sujet de la situation des personnes démunies à Genève. Il n'y est pas non plus précisé que ses agissements auraient une quelconque dimension symbolique. Au contraire, il lui est reproché d'avoir mendié, soit d'avoir exprimé un besoin personnel, privé, sans portée générale ou politique. Ici encore, le grief doit être rejeté.</w:t>
      </w:r>
    </w:p>
    <w:p>
      <w:r>
        <w:t>- 12 - P/6947/2020</w:t>
      </w:r>
    </w:p>
    <w:p>
      <w:r>
        <w:rPr>
          <w:b/>
        </w:rPr>
        <w:t>E. 6.1</w:t>
      </w:r>
    </w:p>
    <w:p>
      <w:r>
        <w:t>Selon l’art. 17 CP, quiconque commet un acte punissable pour préserver d’un danger imminent et impossible à détourner autrement un bien juridique lui appartenant ou appartenant à un tiers agit de manière licite s’il sauve ainsi des intérêts juridiques prépondérants.</w:t>
      </w:r>
    </w:p>
    <w:p>
      <w:r>
        <w:t>L’auteur doit commettre l’acte punissable pour se préserver d’un danger imminent et impossible à détourner autrement (arrêt du Tribunal fédéral 6B_720/2007 du 29 mars 2008 consid. 5.1.1).</w:t>
      </w:r>
    </w:p>
    <w:p>
      <w:r>
        <w:t>La subsidiarité est absolue et constitue par conséquent une condition à laquelle aucune exception ne peut être faite. Ainsi, celui qui est en mesure de s’adresser aux autorités pour parer au danger ne saurait se prévaloir de l’état de nécessité (ATF 125 IV 49 consid. 2 c p. 55s ; arrêt du Tribunal fédéral 6B_628/2008 du 13 janvier 2009 consid. 3.1).</w:t>
      </w:r>
    </w:p>
    <w:p>
      <w:r>
        <w:rPr>
          <w:b/>
        </w:rPr>
        <w:t>E. 6.2</w:t>
      </w:r>
    </w:p>
    <w:p>
      <w:r>
        <w:t>En l'espèce, s’il est manifeste que la contrevenante vit dans un état d’impécuniosité, celui-ci ne constitue pas un motif justificatif à la commission d'infractions pénales, qu'il explique, mais n'excuse pas. Elle a contribué à se mettre elle-même dans cet état en venant en Suisse, pays dans lequel elle n'allègue pas disposer de ressources.</w:t>
      </w:r>
    </w:p>
    <w:p>
      <w:r>
        <w:t>Il n’apparaît ainsi pas que la contrevenante devait se préserver de dangers imminents et impossibles à détourner autrement qu’en mendiant en un lieu prohibé.</w:t>
      </w:r>
    </w:p>
    <w:p>
      <w:r>
        <w:t>En effet, d'autres éventuelles solutions s'offraient à elle, en particulier celle de pratiquer l'aumône, avec un comportement et dans une configuration, non pénalement réprimés par l'art. 11A LPG ou celle de faire appel aux autorités, notamment en Roumanie, et aux associations afin de bénéficier, le cas échéant, de l'aide nécessaire.</w:t>
      </w:r>
    </w:p>
    <w:p>
      <w:r>
        <w:t>Par conséquent, la contrevenante ne peut se prévaloir d'avoir agi en état de nécessité, au sens de l'art. 17 CP.</w:t>
      </w:r>
    </w:p>
    <w:p>
      <w:r>
        <w:rPr>
          <w:b/>
        </w:rPr>
        <w:t>E. 7</w:t>
      </w:r>
    </w:p>
    <w:p>
      <w:r>
        <w:t>Il résulte de ce qui précède qu'en l'absence de fait justificatif, la contrevenante sera reconnue coupable de mendicité, au sens de l'art. 11A al. 1 let. c LPG.</w:t>
      </w:r>
    </w:p>
    <w:p>
      <w:r>
        <w:rPr>
          <w:b/>
        </w:rPr>
        <w:t>E. 8.1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w:t>
      </w:r>
    </w:p>
    <w:p>
      <w:r>
        <w:t>- 13 - P/6947/2020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8.2</w:t>
      </w:r>
    </w:p>
    <w:p>
      <w:r>
        <w:t>En l'espèce, la culpabilité de la contrevenante n'est pas anodine. Rien ne permet de soutenir que la culpabilité de la contrevenante serait particulièrement légère en comparaison d'autres infractions similaires.</w:t>
      </w:r>
    </w:p>
    <w:p>
      <w:r>
        <w:t>Son acte a eu un impact sur la sécurité et tranquillité publiques, sans compter qu'il a mobilisé la police.</w:t>
      </w:r>
    </w:p>
    <w:p>
      <w:r>
        <w:t>Ainsi, dans le cas présent, l'art. 52 CP ne trouve pas application.</w:t>
      </w:r>
    </w:p>
    <w:p>
      <w:r>
        <w:rPr>
          <w:b/>
        </w:rPr>
        <w:t>E. 9.1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9.2</w:t>
      </w:r>
    </w:p>
    <w:p>
      <w:r>
        <w:t>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p. 231 ss ; arrêt du Tribunal fédéral 6B_559/2018 du 26 octobre 2018 consid. 1.1.1 et 1.1.2 destiné à la publication et les références citées). 9.3.1. Les art. 11A al. 1 et 11C al. 1 LPG prévoient à titre de sanction l'amende. En application de l'art. 106 al. 1 CP, le montant maximal de celle-ci est, en principe, de CHF 10'000.- (art. 106 al. 1 CP). 9.3.2. L'art. 106 al. 2 CP dispose que le juge prononce dans son jugement, pour le cas où, de manière fautive, le condamné ne paie pas l'amende, une peine privative de liberté de substitution d'un jour au moins et de trois mois au plus. L'ancien droit prévoyait un taux de conversion de l'amende en peine privative de liberté fixe (art. 49 ch. 3 al. 3 aCP : CHF 30.- pour un jour d'arrêt). Cela pouvait induire des inégalités de traitement parce que le montant de l'amende ne reflétait pas directement et complètement la faute, qui est déterminante pour la peine</w:t>
      </w:r>
    </w:p>
    <w:p>
      <w:r>
        <w:t>- 14 - P/6947/2020 privative de liberté de substitution. Cette disposition problématique fut abrogée sans être remplacée. Dans la mesure où la faute constitue désormais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(ATF 134 IV 60 consid. 7.3.3 p. 76 ; arrêts du Tribunal fédéral 6B_903/2015 du 21 septembre 2016 consid. 1.2 ; 6B_152/2007 du 13 mai 2008 consid. 7.1.3 et les références citées ; AARP/155/2018 du 23 mai 2018 consid. 2.1.1 et AARP/252/2013 du jeudi 30 mai 2013 consid. 2.2).</w:t>
      </w:r>
    </w:p>
    <w:p>
      <w:r>
        <w:rPr>
          <w:b/>
        </w:rPr>
        <w:t>E. 9.4</w:t>
      </w:r>
    </w:p>
    <w:p>
      <w:r>
        <w:t>En l'espèce, la faute de la contrevenante n'est pas négligeable. Alors qu'elle réside en Roumanie, elle est venue en Suisse où elle s'est adonnée à la mendicité. Elle a par ailleurs souillé le domaine public en jetant son mégot à terre. Son comportement témoigne ainsi d'un certain mépris de la législation en vigueur et des règlementations genevoises. Le montant des amendes retenu par les ordonnances pénales sera néanmoins réduit à CHF 35.- par contravention, afin de tenir compte de la situation précaire de la contrevenante. C'est en définitive une amende de CHF 70.- qui lui sera infligée, étant précisé qu'aucune circonstance atténuante de l'art. 48 CP n'a été plaidée et n'est en l'occurrence remplie. Une peine privative de liberté de substitution d'un jour sera prononcée, tenant compte de la situation personnelle précaire de la contrevenante et des circonstances du cas d'espèce; paraissant une sanction de substitution proportionnée.</w:t>
      </w:r>
    </w:p>
    <w:p>
      <w:r>
        <w:rPr>
          <w:b/>
        </w:rPr>
        <w:t>E. 10</w:t>
      </w:r>
    </w:p>
    <w:p>
      <w:r>
        <w:t>Vu l'issue de la procédure, la contrevenante sera condamnée aux frais de la procédure (art. 426 al. 1 CPP). Toutefois, ces frais seront arrêtés à CHF 200.-, pour tenir compte dans la fixation des frais globaux à sa charge, de sa situation personnelle obérée (art. 9 du Règlement fixant le tarif des frais en matière pénale [RTFMP ; E 4 10.03] et 426 CPP). Au vu l'annonce d'appel faite par X______ par la voix de son Conseil, en application de l'art. 9 al. 2 RTFMP, un émolument complémentaire de CHF 100.- sera mis à la charge de X______.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