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JTDP/273/2022 vom 15. März 2022</w:t>
      </w:r>
    </w:p>
    <w:p>
      <w:r>
        <w:t>GE Cour de justice, 2022-03-15, FR</w:t>
      </w:r>
    </w:p>
    <w:p>
      <w:r>
        <w:rPr>
          <w:b/>
        </w:rPr>
        <w:t xml:space="preserve">Quelle: </w:t>
      </w:r>
      <w:r>
        <w:t>https://mcp.opencaselaw.ch/entscheid/ge_gerichte_JTDP_273_2022</w:t>
      </w:r>
    </w:p>
    <w:p>
      <w:r>
        <w:t>FR: GE_GERICHTE JTDP/273/2022 du 15 mars 2022</w:t>
      </w:r>
    </w:p>
    <w:p>
      <w:r>
        <w:t>IT: GE_GERICHTE JTDP/273/2022 del 15 marzo 2022</w:t>
      </w:r>
    </w:p>
    <w:p>
      <w:pPr>
        <w:pStyle w:val="Heading2"/>
      </w:pPr>
      <w:r>
        <w:t>Erwägungen</w:t>
      </w:r>
    </w:p>
    <w:p>
      <w:r>
        <w:rPr>
          <w:b/>
        </w:rPr>
        <w:t>E. 1</w:t>
      </w:r>
    </w:p>
    <w:p>
      <w:r>
        <w:t>CP) et de dommages à la propriété (art. 144 al. 1 CP) en relation avec le cas 6. 1.2.2. La fréquence des cambriolages, l'absence de toute autre source de revenu et la valeur totale des objets volés avoisinant les CHF 90'000.- sont autant de signaux montrant que la prévenue a consacré à cette activité délictueuse un temps et des moyens considérables, aspirant à obtenir un revenu régulier pouvant garantir la couverture de ses frais courants, comme elle l'a d'ailleurs en substance expliqué. Elle est venue à plusieurs reprises en Suisse dans le seul but de commettre des cambriolages et s'est munie des outils nécessaires. Ainsi, force est de constater qu'elle était prête à commettre un nombre indéterminé d'actes de même nature et que seule son interpellation par la police a permis de mettre fin à son activité pénalement répréhensible. Il sera en conséquence retenu que Y______ a agi avec la circonstance aggravante du métier (art. 139 ch. 2 CP). 1.2.3. S'agissant des autres faits reprochés (cas 4, cas 5, cas 7, cas 8, cas 9 et cas 10), que la prévenue conteste, le Tribunal retient que le lien spatial n’est pas établi, les faits ayant été commis entre le 12 et le 14 octobre 2021 dans des quartiers bien distincts de la ville, à savoir Plainpalais, Rive, Champel, Saint-Gervais et Saint-Jean. Par ailleurs, le Tribunal relève que seuls deux titres de transport des TPG, datés des 13 et 14 octobre 2021, ont été retrouvés dans le sac de la prévenue, à l'exclusion de tout billet pour le 12 octobre 2021. Par ailleurs, la mauvaise qualité des images recueillies par la voisine de D______ depuis l'œilleton de sa porte le 12 octobre 2021 ne permet pas d'identifier de manière suffisante Y______, de sorte qu'aucun élément au dossier ne permet de retenir que la prévenue se serait effectivement trouvée à Genève le 12 octobre 2021 déjà. Enfin, le mode opératoire de la pesée et de l'arrachage de cylindre, compatible avec les tournevis et la clé à molette trouvés en possession de Y______ et de sa comparse X______, n'a rien d'extraordinaire et il est utilisé par bon nombre de cambrioleurs. Enfin, ainsi que la police l'a elle-même relevé, plusieurs "équipes différentes" étaient à l'œuvre, à l'époque en question, pour commettre des cambriolages dans le canton de Genève. Ces considérations conduisent le Tribunal à décider que la prévenue doit être acquittée des infractions de vol par métier, dommages à la propriété, violation de domicile et</w:t>
      </w:r>
    </w:p>
    <w:p>
      <w:r>
        <w:t>- 16 - P/5160/2021 tentative de violation de domicile, en lien avec les chiffres 1.1.3.7, 1.1.4.4 et 1.1.6.4 (cas 4 concernant F______), 1.1.3.8, 1.1.4.5 et 1.1.7.4 (cas 5 concernant G______), 1.1.3.5, 1.1.5.2 et 1.1.7.2 (cas 7 concernant C______), 1.1.3.6, 1.1.5.3 et 1.1.7.3 (cas 8 concernant D______), 1.1.3.9, 1.1.5.4 et 1.1.7.5 (cas 9 concernant B______) et 1.1.3.10, 1.1.5.5 et 1.1.7.6 (cas 10 concernant A______) de l'acte d'accusation. 1.2.4. S'agissant des infractions en matière de droit des étrangers reprochées à Y______, force est de constater que sa présence à Genève est établie en lien avec les cambriolages correspondant aux cas 1, cas 2, cas 3 et cas 6 pour lesquels un verdict de culpabilité a été prononcé, sans compter qu'elle a été interpellée dans une rue genevoise le 14 octobre 2021. Il est par ailleurs avéré qu'elle était démunie d'un document d'identité valable, qu'elle était dépourvue de moyens de subsistance suffisants et qu'elle représentait une menace pour la sécurité et l'ordre public suisse, se trouvant à Genève uniquement dans le but d'y commettre des cambriolages. Elle sera donc reconnue coupables d'entrée illégale et de séjour illégal au sens de l'art. 115 al. 1 let. a et b LEI. Infractions reprochées à X______ 1.3.1. X______ a contesté la totalité des faits reprochés en lien avec des cambriolages, à l'exception d'une tentative qu'elle aurait commise le 13 octobre 2021 de concert avec Y______. Or, aucune tentative de cambriolage intervenue à telle date n'a été mise en évidence par l'enquête. Compte tenu de ses dénégations et par identité de motifs avec ce qui a été retenu pour Y______, force est d'admettre qu'aucun élément à la procédure ne permet de retenir que X______ serait impliquée dans le cambriolage perpétré le 12 octobre 2021 au domicile de F______ (cas 4), pas plus qu'elle ne le serait dans les tentatives commises le 12 et 14 octobre 2021 au préjudice de G______ (cas 5), C______ (cas 7), D______ (cas 8), B______ (cas 9) et A______ (cas 10). X______ sera dès lors acquittée des infractions de vol (art. 139 ch.1 CP), tentative de vol (art. 22 al. 1 et 139 ch. 1 CP), dommages à la propriété (art. 144 al. 1 CP), violation de domicile (art. 186 CP) et tentative de violation de domicile (art. 22 al. 1 et 186 CP). 1.3.2. Il est admis et établi notamment par son interpellation du 14 octobre 2021 que X______ a pénétré et séjourné sur le territoire suisse, alors qu'elle était démunie d'un document d'identité valable et qu'elle représentait une menace pour la sécurité et l'ordre public suisse, se trouvant à Genève uniquement dans le but d'y commettre des cambriolages. Elle sera ainsi reconnue coupables d'entrée illégale et de séjour illégal au sens de l'art. 115 al. 1 let. a et b LEI. Peine</w:t>
      </w:r>
    </w:p>
    <w:p>
      <w:r>
        <w:t>- 17 - P/5160/2021 2.1.1.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2.1.3. L'art. 40 al.1 CP prévoit que la durée minimale de la peine privative de liberté est de trois jours. La durée de la peine privative de liberté est de 20 ans au plus (art. 40 al. 2 CP). 2.1.4. Selon l'art. 34 al. 1 CP, sauf disposition contraire, la peine pécuniaire est de trois jours-amende au moins et ne peut excéder 180 jours-amende. Le juge fixe leur nombre en fonction de la culpabilité de l'auteur. L'art. 34 al. 2 CP dispose qu'en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2.1.5. Le juge suspend en règle générale l'exécution d'une peine pécuniaire ou d'une peine privative de liberté de deux ans au plus lorsqu'une peine ferme ne paraît pas nécessaire pour détourner l'auteur d'autres crimes ou délits (art. 42 al. 1 CP). Le juge peut prononcer, en plus d'une peine avec sursis, une amende conformément à l'art. 106. (art. 42 al. 4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2.2.1. En l'espèce, la faute de Y______ est relativement importante. Elle a agi à quatre reprises, au mépris du patrimoine et de la liberté d'autrui, par appât du gain facile. Le butin obtenu et les dommages causés sont importants. Elle s'est préparée en se procurant les outils utiles, a ciblé des quartiers privilégiés de Genève et s'est attachée le concours d'une comparse. Les infractions en matière de droit des étrangers sont révélatrices du peu de considération à l'égard des règles en vigueur.</w:t>
      </w:r>
    </w:p>
    <w:p>
      <w:r>
        <w:t>- 18 - P/5160/2021 Marquée par une intervalle d'environ dix mois, la période pénale est en définitive limitée. La situation personnelle de la prévenue, de toute évidence peu favorable, ne justifie pas ses agissements, étant observé qu'elle est jeune et pourrait consacrer son énergie à se construire un avenir professionnel. Sa collaboration a été plutôt mauvaise. La plupart du temps, elle n'a admis les faits qu'une fois confrontée aux éléments matériels incriminants et n'a pas hésité à tenir des propos mensongers, en premier lieu en lien avec son identité. Sa prise de conscience est entamée. Elle a exprimé des excuses, mais paraît essentiellement affectée par les conséquences pour elle-même, en raison notamment de sa détention. Il y a concours d'infractions, facteur aggravant de la peine. La prévenue n'a pas d'antécédent, ce qui a un effet neutre sur la peine. Au vu de la gravité de ses agissements et de la quotité de la peine qui s'avère adéquate, seule une peine privative de liberté entre en ligne de compte. Compte tenu de ce qui précède, Y______ sera condamnée à une peine privative de liberté de 8 mois, sous déduction de 153 jours de détention avant jugement. Cette peine sera assortie du sursis, le pronostic quant à son comportement futur n'étant pas défavorable. Le délai d'épreuve sera fixé à 3 ans. 2.2.2. La faute de X______ est relativement légère. Elle a agi au mépris de la législation fédérale en vigueur, par convenance personnelle. La collaboration de la prévenue à la procédure a été sans particularité. Sa situation personnelle n'explique pas ses agissements. La prévenue n'a pas d'antécédent, ce qui a un effet neutre sur la peine. Au vu de ce qui précède, le Tribunal condamnera X______ à une peine pécuniaire de 20 jours-amende à CHF 10.-, sous déduction de 51 jours-amende correspondant à 51 jours de détention subie avant jugement. Cette peine sera assortie du sursis, le pronostic ne se présentant pas sous un jour défavorable et le délai d'épreuve sera fixé à 3 ans. Expulsion 3.1.1. Selon l'art. 66a al. 1 let. d CP, le juge expulse de Suisse l'étranger qui est condamné pour vol (art. 139 CP) en lien avec une violation de domicile (art. 186 CP), pour une durée de cinq à quinze ans. Le juge peut exceptionnellement renoncer à une expulsion lorsque celle-ci mettrait l'étranger dans une situation personnelle grave et que les intérêts publics à l'expulsion ne l'emportent pas sur l'intérêt privé de l'étranger à</w:t>
      </w:r>
    </w:p>
    <w:p>
      <w:r>
        <w:t>- 19 - P/5160/2021 demeurer en Suisse. À cet égard, il tiendra compte de la situation particulière de l'étranger qui est né ou qui a grandi en Suisse (al. 2). 3.1.2. Selon l'art. 66abis CP, le juge peut expulser un étranger du territoire suisse pour une durée de trois à quinze ans si, pour un crime ou un délit non visé à l’art. 66a, celui- ci a été condamné à une peine ou a fait l’objet d’une mesure au sens des art. 59 à 61 ou 64. 3.1.3. D'après l'art. 21 du règlement (CE) N.1987/2006 du 20 décembre 2006 (ci-après : règlement SIS II), avant d'introduire un signalement, l'État membre signalant vérifie si le cas est suffisamment approprié, pertinent et important pour justifier l'introduction du signalement dans le SIS II. 3.2.1. En l'espèce, l'essentiels des faits dont Y______ est reconnue coupable dans la présente procédure constitue un cas d'expulsion obligatoire. La renonciation, qui doit rester exceptionnelle, n'entre pas en ligne de compte, les conditions de la clause de rigueur n'étant à l'évidence pas réalisées, au vu de l'absence de lien de la prévenue avec la Suisse. En conséquence, la prévenue sera expulsée de Suisse pour une durée de 5 ans, durée qui paraît proportionnée aux circonstances. Par ailleurs, le Tribunal renoncera à ordonner le signalement de l'expulsion dans le système d'information Schengen (SIS) (art. 20 de l'ordonnance N-SIS; RS 362.0). Y______ sera maintenue en détention pour des motifs de sûreté, afin de garantir l'exécution de l'expulsion (art. 231 al. 1 CPP). 3.2.2. Quant à X______, les infractions commises entrent dans le cadre d'une expulsion facultative. Le Tribunal renoncera cependant à ordonner une telle expulsion, l'intérêt public d'éloigner la prévenue de Suisse ne l'emportant pas, à l'aune du principe de la proportionnalité. Conclusions civiles et en indemnisation 4.1.1. Selon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4.1.2. Chacun est tenu de réparer le dommage qu'il cause à autrui d'une manière illicite, soit intentionnellement, soit par négligence ou imprudence (art. 41 al. 1 CO). La preuve du dommage incombe au demandeur (art. 42 al. 1 CO). Le juge détermine le mode ainsi</w:t>
      </w:r>
    </w:p>
    <w:p>
      <w:r>
        <w:t>- 20 - P/5160/2021 que l'étendue de la réparation d'après les circonstances et la gravité de la faute (art. 43 al. 1 CO). 4.1.3. Lorsque plusieurs ont causé ensemble un dommage, ils sont tenus solidairement de le réparer, sans qu'il y ait lieu de distinguer entre l'instigateur, l'auteur principal et le complice (art. 50 al. 1 CO). 4.2.1. En l'espèce, compte tenu du verdict de culpabilité rendu contre Y______ pour les faits commis au préjudice de I______, la prévenue sera condamnée à verser à celle-ci CHF 52'556.- avec intérêts à 5% dès le 13 août 2020. La prévenue ne saurait se prévaloir d'une répartition à supposer inéquitable du butin avec Z______ - laquelle n'est d'ailleurs pas partie à la présente procédure - pour se soustraire à la réparation totale du dommage, chaque auteur étant solidairement responsable pour la totalité du dommage causé. 4.2.2. Quant à F______, il sera débouté de ses conclusions civiles, au vu de l'acquittement des prévenues en lien avec les faits le concernant. 5.1. L'art. 429 al. 1 let. c CPP prévoit que si le prévenu est acquitté totalement ou en partie, il a droit à la réparation du tort moral subi en raison d'une atteinte particulièrement grave à sa personnalité, notamment en cas de privation de liberté. 5.2. Compte tenu de son acquittement des chefs de vol, tentative de vol, dommages à la propriété, violation de domicile et tentative de violation de domicile, X______ se verra allouer la somme CHF 6'200.- à titre de tort moral pour la détention avant jugement subie pendant 31 jours. Sort des bien séquestrés, indemnisation des conseils et frais</w:t>
      </w:r>
    </w:p>
    <w:p>
      <w:r>
        <w:rPr>
          <w:b/>
        </w:rPr>
        <w:t>E. 6</w:t>
      </w:r>
    </w:p>
    <w:p>
      <w:r>
        <w:t>Le Tribunal ordonnera les confiscations, destructions et restitutions qui s'imposent (art. 267 al. 1 et 3 CPP et 69 CP).</w:t>
      </w:r>
    </w:p>
    <w:p>
      <w:r>
        <w:rPr>
          <w:b/>
        </w:rPr>
        <w:t>E. 7</w:t>
      </w:r>
    </w:p>
    <w:p>
      <w:r>
        <w:t>Les défenseurs d'office seront indemnisés selon les détails figurant en pied de jugement (art. 135 CPP).</w:t>
      </w:r>
    </w:p>
    <w:p>
      <w:r>
        <w:rPr>
          <w:b/>
        </w:rPr>
        <w:t>E. 8</w:t>
      </w:r>
    </w:p>
    <w:p>
      <w:r>
        <w:t>Les frais de la procédure seront mis à la charge des prévenues, à raison de 90% pour Y______ et 10% X______, y compris un émolument de jugement de CHF 300.- (art. 426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