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JTDP/196/2024 vom 12. Februar 2024</w:t>
      </w:r>
    </w:p>
    <w:p>
      <w:r>
        <w:t>GE Cour de justice, 2024-02-12, FR</w:t>
      </w:r>
    </w:p>
    <w:p>
      <w:r>
        <w:rPr>
          <w:b/>
        </w:rPr>
        <w:t xml:space="preserve">Quelle: </w:t>
      </w:r>
      <w:r>
        <w:t>https://mcp.opencaselaw.ch/entscheid/ge_gerichte_JTDP_196_2024</w:t>
      </w:r>
    </w:p>
    <w:p>
      <w:r>
        <w:t>FR: GE_GERICHTE JTDP/196/2024 du 12 février 2024</w:t>
      </w:r>
    </w:p>
    <w:p>
      <w:r>
        <w:t>IT: GE_GERICHTE JTDP/196/2024 del 12 febbraio 2024</w:t>
      </w:r>
    </w:p>
    <w:p>
      <w:pPr>
        <w:pStyle w:val="Heading2"/>
      </w:pPr>
      <w:r>
        <w:t>Erwägungen</w:t>
      </w:r>
    </w:p>
    <w:p>
      <w:r>
        <w:rPr>
          <w:b/>
        </w:rPr>
        <w:t>E. 4</w:t>
      </w:r>
    </w:p>
    <w:p>
      <w:r>
        <w:t>Expulsion 4.1.1. A teneur de l'art. 66a al. 1 let. d CP, le juge expulse de Suisse l'étranger qui est condamné pour vol (art. 139) en lien avec une violation de domicile (art. 186),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al. 2 CP).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6B_364/2022 du 8 juin 2022 consid. 5.1).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 du Tribunal fédéral 6B_364/2022 du 8 juin 2022 consid. 5.1). 4.2.1. Selon l'art. 20 de l'ordonnance N-SIS du 8 mars 2013 (RS 362.0), les ressortissants d'États tiers ne peuvent être signalés aux fins de non-admission ou d'interdiction de séjour que sur la base d'une décision prononcée par une autorité administrative ou judiciaire.</w:t>
      </w:r>
    </w:p>
    <w:p>
      <w:r>
        <w:t>- 45 -</w:t>
      </w:r>
    </w:p>
    <w:p>
      <w:r>
        <w:t>P/18517/2023</w:t>
      </w:r>
    </w:p>
    <w:p>
      <w:r>
        <w:t>L'inscription dans le SIS des signalements aux fins d'expulsion pénale est requise par le juge ayant ordonné cette mesure. 4.2.2. D'après l'art. 21 du règlement (CE) N.1987/2006 du 20 décembre 2006 (ci- après: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règlement SIS II).</w:t>
      </w:r>
    </w:p>
    <w:p>
      <w:r>
        <w:rPr>
          <w:b/>
        </w:rPr>
        <w:t>E. 4.3</w:t>
      </w:r>
    </w:p>
    <w:p>
      <w:r>
        <w:t>En l'espèce, vu sa condamnation pour vol en lien avec une violation de domicile, l'expulsion du prévenu est obligatoire. Se pose donc la question de l'application de la clause de rigueur. Le prévenu, originaire de Colombie, est arrivé en Suisse à l’âge de 32 ans, après avoir grandi dans son pays où il est né et a effectué toute sa scolarité. Il a ensuite séjourné en Suisse, au bénéfice d'un titre de séjour obtenu par mariage (permis B), valable jusqu'en août 2021. Il a fait l'objet d'une décision de refus de renouvellement et de renvoi de la Suisse en date du 12 mai 2023. Quatre ans après son arrivée, force est de constater que le prévenu ne maîtrise pas le français. Il ne démontre par ailleurs pas une forme d'intégration professionnelle poussée. À la lecture de la procédure, il ressort qu'en dépit des années passées en Suisse, le prévenu ne semble pas avoir de liens sociaux dépassant ceux résultant d'une intégration ordinaire en Suisse comme l'exige la jurisprudence. Aucun élément du dossier ne tend à indiquer qu'il se serait construit un cercle d'amis proches ou aurait participé à une activité citoyenne, associative, sportive ou sociale. La présence en Suisse de son enfant, âgé de quelques mois, et dont il ne détient pas la garde, ne suffit ni à admettre une intégration particulièrement réussie du prévenu, ni à justifier l'application d'office de la clause de rigueur, et cela, même s'il entretient des relations personnelles régulières avec celui-ci avant et durant son incarcération.</w:t>
      </w:r>
    </w:p>
    <w:p>
      <w:r>
        <w:t>- 46 -</w:t>
      </w:r>
    </w:p>
    <w:p>
      <w:r>
        <w:t>P/18517/2023</w:t>
      </w:r>
    </w:p>
    <w:p>
      <w:r>
        <w:t>Le souhait du prévenu de rester en Suisse et d'y mener une "vie normale" ne semble pas se traduire, à la lecture du dossier, par des actes concrets comme la recherche ou la prise d'un emploi à sa sortie de prison, une formation entamée, des cours de langue, etc. Les faits reprochés au prévenu sont graves. Au vu de sa faute, l'intérêt public à son expulsion est important. Il entretient des contacts réguliers avec sa mère en Colombie et il a un fils qui y vit. Par ailleurs, le dossier ne révèle pas qu'un retour dans son pays d'origine mettrait le prévenu dans une situation personnelle grave. L'intérêt public à son expulsion l'emporte ainsi sur l'intérêt du prévenu à demeurer en Suisse. Au vu de ce qui précède, l'expulsion de Suisse du prévenu pour une durée de cinq ans, correspondant à la durée minimale de l'expulsion obligatoire, sera prononcé avec inscription au SIS.</w:t>
      </w:r>
    </w:p>
    <w:p>
      <w:r>
        <w:rPr>
          <w:b/>
        </w:rPr>
        <w:t>E. 5</w:t>
      </w:r>
    </w:p>
    <w:p>
      <w:r>
        <w:t>Conclusions civiles 5.1.1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Il renvoie la partie plaignante à agir par la voie civile, notamment lorsqu'elle n'a pas chiffré ses conclusions de manière suffisamment précise ou ne les a pas suffisamment motivées. 5.1.2. A teneur de l'art. 41 al. 1 de la loi fédérale complétant le code civil suisse du 30 mars 1911 (RS 220 : CO), chacun est tenu de réparer le dommage qu'il cause à autrui d'une manière illicite, soit intentionnellement, soit par négligence ou imprudence. La preuve du dommage incombe au demandeur (art. 42 al. 1 CO). 5.1.3.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w:t>
      </w:r>
    </w:p>
    <w:p>
      <w:r>
        <w:t>- 47 -</w:t>
      </w:r>
    </w:p>
    <w:p>
      <w:r>
        <w:t>P/18517/2023</w:t>
      </w:r>
    </w:p>
    <w:p>
      <w:r>
        <w:t>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(arrêt du Tribunal fédéral 6B_123/2020 du 26 novembre 2020 consid. 10.1). 5.2.1. En l'espèce, le Tribunal retient, s'agissant de la recevabilité des conclusions civiles de la plaignante E______, que celles-ci ont été déposées dans le délai imparti par la direction de la procédure, soit le 5 février 2023. Il est à cet égard établi à teneur du dossier et de l'audition du témoin AA______ que de nombreuses souffrances ont été infligées à cette dernière, sur plusieurs épisodes et durant une longue période, faits qui lui ont causé des séquelles psychologiques. Partant, il sera fait droit à sa demande de réparation du tort moral subi. L'indemnité sera toutefois revue à la baisse, compte tenu de la jurisprudence restrictive en la matière et sera fixée à CHF 4'000.-. Cette indemnité portera intérêts à 5% l'an à compter de la date moyenne entre les premiers et les derniers faits, soit le 15 mai 2021. 5.2.2. Quant à la réparation du dommage matériel subie par la plaignante E______, le Tribunal relève que seuls la boîte à sushis, le parfum Dior et le toaster figurent dans l'ordonnance pénale valant acte d'accusation, de sorte qu'un montant de CHF 138.70 (soit CHF 38.90, CHF 85.- et CHF 14.80) sera retenu. 5.2.3. Enfin, le Tribunal retient que les conclusions en réparation du tort moral déposées par le plaignant A______ sont recevables dans la mesure où le délai avait été prolongé par la direction de la procédure. Cela étant, elles ne sont pas documentées. Par conséquent, le plaignant sera débouté de ses conclusions civiles.</w:t>
      </w:r>
    </w:p>
    <w:p>
      <w:r>
        <w:rPr>
          <w:b/>
        </w:rPr>
        <w:t>E. 6</w:t>
      </w:r>
    </w:p>
    <w:p>
      <w:r>
        <w:t>Indemnités, frais et inventaires 6.1.1. Le prévenu supporte les frais de procédure s'il est condamné (art. 426 al. 1 CPP). En cas d'acquittement partiel, les frais doivent être attribués au condamné proportionnellement, dans la mesure des infractions pour lesquelles il est reconnu coupable (MOREILLON / PAREIN-REYMOND (éds.), Code de procédure pénale - Petit commentaire, 2e éd., 2016, ad. art. 426 CPP, N 6). 6.1.2. Compte tenu du classement et de l'acquittement très limités, le prévenu sera condamné à supporter 4/5èmes des frais de la procédure, qui s'élèvent à CHF 3'277.-, y compris un émolument de jugement de CHF 300.-, soit CHF 2'621.60.</w:t>
      </w:r>
    </w:p>
    <w:p>
      <w:r>
        <w:t>- 48 -</w:t>
      </w:r>
    </w:p>
    <w:p>
      <w:r>
        <w:t>P/18517/2023</w:t>
      </w:r>
    </w:p>
    <w:p>
      <w:r>
        <w:t>Vu l'annonce d'appel du prévenu à l'origine du présent jugement motivé, celui-ci sera condamné à un émolument complémentaire de jugement de CHF 600.- (art. 9 al. 2 du Règlement fixant le tarif des frais en matière pénale (RTFMP; E 4.10.03). 6.2.1. Selon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6.2.2. En l'espèce, vu l'issue de la procédure, les conclusions en indemnisation du prévenu seront rejetées. 6.3.1. A teneur de l'art. 433 CPP, la partie plaignante peut demander au prévenu une juste indemnité pour les dépenses obligatoires occasionnées par la procédure si elle obtient gain de cause, ou si le prévenu est astreint au paiement des frais conformément à l'art. 426 al. 2 (al. 1). La partie plaignante adresse ses prétentions à l'autorité pénale ; elle doit les chiffrer et les justifier. Si elle ne s'acquitte pas de cette obligation, l'autorité pénale n'entre pas en matière sur la demande (al. 2). 6.3.2.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 du Tribunal fédéral 6B_924/2017 du 14 mars 2018 consid. 3.1 et les références citées). 6.3.3.1. En l'espèce, s'agissant de l'indemnité pour l'activité déployée par le Conseil de la plaignante E______ entre le 12 janvier 2021 et 12 février 2024, le Tribunal relève que celle-ci a partiellement obtenu gain de cause. Au vu de ce qui précède et de la complexité relative de l'affaire, le Tribunal considère que les notes d'honoraire produites sont excessives. A cet égard, compte tenu de l'activité déployée au cours de la période en cause telle qu'elle ressort du dossier, le Tribunal considère qu'il y a lieu de retenir une indemnité arrêtée à CHF 18'000.-. Le prévenu sera condamné à verser cette somme à la plaignante E______ à titre de juste indemnité pour les dépenses obligatoires occasionnées par la procédure. 6.3.3.2. En ce qui concerne le plaignant A______, le Tribunal retient que celui-ci a obtenu gain de cause et qu'il y a dès lors lieu de l'indemniser pour les dépenses obligatoires occasionnées par la procédure. Le montant sera réduit après déduction de certains postes et fixé à CHF 5'000.- que le prévenu sera condamné à verser au plaignant A______.</w:t>
      </w:r>
    </w:p>
    <w:p>
      <w:r>
        <w:rPr>
          <w:b/>
        </w:rPr>
        <w:t>E. 6.4</w:t>
      </w:r>
    </w:p>
    <w:p>
      <w:r>
        <w:t>Le défenseur d'office sera indemnisé (art. 135 et 138 CPP).</w:t>
      </w:r>
    </w:p>
    <w:p>
      <w:r>
        <w:t>- 49 -</w:t>
      </w:r>
    </w:p>
    <w:p>
      <w:r>
        <w:t>P/18517/2023</w:t>
      </w:r>
    </w:p>
    <w:p>
      <w:r>
        <w:rPr>
          <w:b/>
        </w:rPr>
        <w:t>E. 6.5</w:t>
      </w:r>
    </w:p>
    <w:p>
      <w:r>
        <w:t>Le Tribunal ordonnera donc la confiscation et la destruction de la drogue et du couteau figurant sous chiffres 1 et 2 de l'inventaire n° 35204120220611 et la restitution à la plaignante G______ du porte-monnaie figurant sous chiffre 1 de l'inventaire n° 41896320230615 (art. 267 al. 1 et 3 CPP et 69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