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JTDP/18/2024 vom 10. Januar 2024</w:t>
      </w:r>
    </w:p>
    <w:p>
      <w:r>
        <w:t>GE Cour de justice, 2024-01-10, FR</w:t>
      </w:r>
    </w:p>
    <w:p>
      <w:r>
        <w:rPr>
          <w:b/>
        </w:rPr>
        <w:t xml:space="preserve">Quelle: </w:t>
      </w:r>
      <w:r>
        <w:t>https://mcp.opencaselaw.ch/entscheid/ge_gerichte_JTDP_18_2024</w:t>
      </w:r>
    </w:p>
    <w:p>
      <w:r>
        <w:t>FR: GE_GERICHTE JTDP/18/2024 du 10 janvier 2024</w:t>
      </w:r>
    </w:p>
    <w:p>
      <w:r>
        <w:t>IT: GE_GERICHTE JTDP/18/2024 del 10 gennaio 2024</w:t>
      </w:r>
    </w:p>
    <w:p>
      <w:pPr>
        <w:pStyle w:val="Heading2"/>
      </w:pPr>
      <w:r>
        <w:t>Erwägungen</w:t>
      </w:r>
    </w:p>
    <w:p>
      <w:r>
        <w:rPr>
          <w:b/>
        </w:rPr>
        <w:t>E. 1</w:t>
      </w:r>
    </w:p>
    <w:p>
      <w:r>
        <w:t>et 2 CP. Cette amende sera assortie d'une peine privative de liberté de substitution de 16 jours dans l’hypothèse où, de manière fautive, elle ne serait pas payée. Expulsion 3.1. Selon l'art. 66a let. e CP, le juge expulse de Suisse l’étranger qui est condamné pour escroquerie (art. 146, al. 1) à une assurance sociale ou à l’aide sociale, obtention illicite de prestations d’une assurance sociale ou de l’aide sociale (art. 148a, al. 1), quelle que soit la quotité de la peine prononcée à son encontre, pour une durée de cinq à quinze ans. 3.2. Au vu de la qualification retenue d'infraction à l'art. 148a al. 2 CP, l'expulsion obligatoire requise par le Ministère public n'entre pas en ligne de compte. Pour des motifs de proportionnalité, l'expulsion facultative du prévenu ne sera pas prononcée. L'attention du prévenu est toutefois attirée sur le fait qu'il est tenu de quitter le territoire Suisse. Sort des objets et valeurs patrimoniales séquestrés 4.1.1.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4.1.2.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4.1.3.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4.2. Le Tribunal ordonnera la confiscation et la destruction des objets figurant sous chiffre 1 de l'inventaire n° 42494120230815 vu leur utilisation frauduleuse.</w:t>
      </w:r>
    </w:p>
    <w:p>
      <w:r>
        <w:t>- 14 - P/16592/2023 Il ordonnera la restitution au prévenu de la montre figurant sous chiffre 2 de l'inventaire n° 42494120230815. Frais et indemnisation</w:t>
      </w:r>
    </w:p>
    <w:p>
      <w:r>
        <w:rPr>
          <w:b/>
        </w:rPr>
        <w:t>E. 5</w:t>
      </w:r>
    </w:p>
    <w:p>
      <w:r>
        <w:t>Les frais de la procédure, y compris un émolument de jugement de CHF 300.-, seront mis à la charge du prévenu (art. 426 al. 1 CPP).</w:t>
      </w:r>
    </w:p>
    <w:p>
      <w:r>
        <w:rPr>
          <w:b/>
        </w:rPr>
        <w:t>E. 6</w:t>
      </w:r>
    </w:p>
    <w:p>
      <w:r>
        <w:t>Le défenseur d'office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