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JTDP/180/2024 vom 8. Februar 2024</w:t>
      </w:r>
    </w:p>
    <w:p>
      <w:r>
        <w:t>GE Cour de justice, 2024-02-08, FR</w:t>
      </w:r>
    </w:p>
    <w:p>
      <w:r>
        <w:rPr>
          <w:b/>
        </w:rPr>
        <w:t xml:space="preserve">Quelle: </w:t>
      </w:r>
      <w:r>
        <w:t>https://mcp.opencaselaw.ch/entscheid/ge_gerichte_JTDP_180_2024</w:t>
      </w:r>
    </w:p>
    <w:p>
      <w:r>
        <w:t>FR: GE_GERICHTE JTDP/180/2024 du 8 février 2024</w:t>
      </w:r>
    </w:p>
    <w:p>
      <w:r>
        <w:t>IT: GE_GERICHTE JTDP/180/2024 del 8 febbraio 2024</w:t>
      </w:r>
    </w:p>
    <w:p>
      <w:pPr>
        <w:pStyle w:val="Heading2"/>
      </w:pPr>
      <w:r>
        <w:t>Erwägungen</w:t>
      </w:r>
    </w:p>
    <w:p>
      <w:r>
        <w:rPr>
          <w:b/>
        </w:rPr>
        <w:t>E. 1</w:t>
      </w:r>
    </w:p>
    <w:p>
      <w:r>
        <w:t>Le principe in dubio pro reo, qui découle de la présomption d’innocence, garantie par l’art. 6 ch. 2 de la Convention de sauvegarde des droits de l’homme et des libertés fondamentales du 4 novembre 1950 (CEDH; RS 0.101) et, sur le plan interne, par les art. 32 al. 1 de la Constitution fédérale de la Confédération suisse du 18 avril 1999 (Cst.; RS 101) et 10 al. 3 du code de procédure pénale du 5 octobre 2007 (CPP; RS 312.0), concerne tant le fardeau de la preuve que l’appréciation des preuves au sens large (ATF 144 IV 345 consid. 2.2.3.1, JdT 2019 IV 147; ATF 127 I 38 consid. 2a, JdT 2004 IV 65).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JdT 2004 IV 65; ATF 124 IV 86 consid. 2a, JdT 1999 IV 136; 120 Ia 31 consid. 2c, JdT, 1996 IV 79).</w:t>
      </w:r>
    </w:p>
    <w:p>
      <w:r>
        <w:t>- 6 - P/9939/2022 2.1. A teneur de l'art. 87 al. 4 LAVS, celui qui, en sa qualité d'employeur, aura versé à un salarié des salaires dont il aura déduit les cotisations et qui, au lieu de payer les cotisations salariales dues à la caisse de compensation, les aura utilisées pour lui-même ou pour régler d'autres créances sera puni d'une peine pécuniaire de 180 jours-amende au plus, à moins qu'il ne s'agisse d'un crime ou d'un délit frappé d'une peine plus lourde. 2.2. En l'espèce, le prévenu a reconnu ne pas avoir reversé à la caisse AVS les cotisations sociales prélevées sur le salaire de ses employés. Il a expliqué avoir utilisé ces montants afin de s'acquitter des dettes dont il avait découvert l'existence et l'ampleur qu'après l'acquisition de la société. Par conséquent, les faits sont établis au vu des pièces figurant à la procédure et des aveux du prévenu, lequel a reconnu les faits. Ce dernier sera donc reconnu coupable d'infraction à l'art. 87 al. 4 LAVS. 3.1.1.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3.1.2. En vertu de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3.2.1. Selon l'art. 52 CP, si la culpabilité de l'auteur et les conséquences de son acte sont peu importantes, l'autorité compétente renonce à le poursuivre, à le renvoyer devant le juge</w:t>
      </w:r>
    </w:p>
    <w:p>
      <w:r>
        <w:t>- 7 - P/9939/2022 ou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 ou une violation du principe de célérité ; arrêt du Tribunal fédéral 6B_94/2010 du 23 avril 2010, consid. 3 cité dans BSK CP – RIKLIN, ad. art. 52 N 25). 3.2.2.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 si l’intérêt public et l’intérêt du lésé à poursuivre l’auteur pénalement sont peu importants (let. b), et si l’auteur a admis les faits (let c). Lorsque les conditions - cumulatives - de l'art. 53 CP ne sont réalisées qu'en instance de jugement, il y a lieu de déclarer l'auteur coupable, tout en renonçant à lui infliger une peine (ATF 135 IV 27 consid. 2.3 p. 30). Le fait que la gravité des faits se situe dans le cadre de l'art. 53 lit. a 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 ; arrêt du Tribunal fédéral 6B_130/2016 du 21 novembre 2016 consid. 3.1).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 arrêts du Tribunal fédéral 6B_130/2016 du 21 novembre 2016 consid. 3.1 et 6B_152/2007 du 13 mai 2008 consid. 5.2.3 et 5.2.4). 3.3. En l'espèce, la faute du prévenu est importante. Il a agi au mépris du patrimoine d'autrui, des lois en vigueur et par pure convenance personnelle. Son mobile est égoïste. Sa situation personnelle n'excuse pas et ne justifie pas son comportement.</w:t>
      </w:r>
    </w:p>
    <w:p>
      <w:r>
        <w:t>- 8 - P/9939/2022 Sa responsabilité est pleine et entière. Il n'a pas d'antécédents, facteur neutre dans le cadre de la fixation de la peine. Sa collaboration à la procédure est bonne et il a rapidement admis les faits qui lui étaient reprochés. Le prévenu a réparé le dommage. Sa prise de conscience et son amendement sont bons. S'agissant de l'exemption de peine au sens de l'art. 52 CP, la culpabilité du prévenu ne saurait être qualifiée de peu d'importance au vu de la durée du comportement illicite en cause qui s'est prolongé sur près de quatre ans, étant précisé que de multiples sommations lui ont été notifiées par l'OCAS au fil des mois. Partant, une exemption de peine en raison de l'absence d'intérêt à punir ne saurait entrer en ligne de compte. Cependant, le prévenu a versé le jour de l'audience de jugement l'intégralité du solde du montant dû à l'OCAS au titre de versement des cotisations sociales détournées. Si ce paiement n'est intervenu qu'après de multiples relances de cette administration, il y a lieu de considérer que le prévenu a accompli tous les efforts qui pouvaient raisonnablement être attendus de lui pour compenser le tort causé. En outre, dès lors que la prise de conscience du prévenu et sa collaboration sont bonnes, l'intérêt public à le poursuivre doit être considéré comme étant de peu d'importance. De plus, il ressort des échanges de courriels des 5 et 6 février 2023 entre le prévenu et le plaignant que ce dernier annonçait qu'il classerait, en interne, l'affaire relative aux cotisations détournées une fois le dommage réparé. Par conséquent, l'intérêt privé de l'OCAS à poursuivre le prévenu doit, suite au versement ordonné par le prévenu, être qualifié de peu d'importance. Au vu de ce qui précède, le prévenu sera exempté de peine.</w:t>
      </w:r>
    </w:p>
    <w:p>
      <w:r>
        <w:rPr>
          <w:b/>
        </w:rPr>
        <w:t>E. 4</w:t>
      </w:r>
    </w:p>
    <w:p>
      <w:r>
        <w:t>Au vu du verdict de culpabilité dont le prévenu fait l'objet, les frais de la procédure seront mis à sa charge, y compris un émolument supplémentaire de jugement d'un montant de CHF 600.-.</w:t>
      </w:r>
    </w:p>
    <w:p>
      <w:r>
        <w:t>PAR CES MOTIFS, LE TRIBUNAL DE POLICE statuant contradictoirement : Déclare A______ coupable d'infraction à l'art. 87 al. 4 de la loi fédérale sur l'assurance- vieillesse et survivants (LAVS). Exempte A______ de toute peine (art. 53 CP). Condamne A______ aux frais de la procédure, qui s'élèvent à CHF 1'122.-, y compris un émolument de jugement de CHF 300.- (art. 426 al. 1 CPP).</w:t>
      </w:r>
    </w:p>
    <w:p>
      <w:r>
        <w:t>- 9 - P/9939/2022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Silvia ROSSOZ-NIGL</w:t>
      </w:r>
    </w:p>
    <w:p>
      <w:r>
        <w:t>La Présidente</w:t>
      </w:r>
    </w:p>
    <w:p>
      <w:r>
        <w:t>Alexandra JACQUEMET</w:t>
      </w:r>
    </w:p>
    <w:p>
      <w:r>
        <w:t>Vu l'annonce d'appel formée par A______, laquelle entraîne la motivation écrite du jugement (art. 82 al. 2 let. b CPP). LE TRIBUNAL DE POLICE Condamne A______ à payer un émolument complémentaire de CHF 600.- à l'Etat de Genève.</w:t>
      </w:r>
    </w:p>
    <w:p>
      <w:r>
        <w:t>La Greffière</w:t>
      </w:r>
    </w:p>
    <w:p>
      <w:r>
        <w:t>Silvia ROSSOZ-NIGL</w:t>
      </w:r>
    </w:p>
    <w:p>
      <w:r>
        <w:t>La Présidente</w:t>
      </w:r>
    </w:p>
    <w:p>
      <w:r>
        <w:t>Alexandra JACQUEMET</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 de-Four 1, case postale 3108, CH-1211 Genève 3, dans les 20 jours à compter de la notification du jugement motivé.</w:t>
      </w:r>
    </w:p>
    <w:p>
      <w:r>
        <w:t>- 10 - P/9939/2022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610.00 Convocations devant le Tribunal CHF 120.00 Frais postaux (convocation) CHF 28.00 Emolument de jugement CHF 300.00 Etat de frais CHF 50.00 Frais postaux (notification) CHF 14.00 Total CHF 1'122.00</w:t>
      </w:r>
    </w:p>
    <w:p>
      <w:r>
        <w:t>========== Emolument de jugement complémentaire CHF 600.00</w:t>
      </w:r>
    </w:p>
    <w:p>
      <w:r>
        <w:t>========== Total des frais CHF 1'722.00</w:t>
      </w:r>
    </w:p>
    <w:p>
      <w:r>
        <w:t>Notification par voie postale à A______ c/o son Conseil, Me Carole REVELO Notification par voie postale à l'OFFICE CANTONAL DES ASSURANCES SOCIALES Notification par voie postale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