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JTDP/1638/2017 vom 1. Dezember 2017</w:t>
      </w:r>
    </w:p>
    <w:p>
      <w:r>
        <w:t>GE Cour de justice, 2017-12-01, FR</w:t>
      </w:r>
    </w:p>
    <w:p>
      <w:r>
        <w:rPr>
          <w:b/>
        </w:rPr>
        <w:t xml:space="preserve">Quelle: </w:t>
      </w:r>
      <w:r>
        <w:t>https://mcp.opencaselaw.ch/entscheid/ge_gerichte_JTDP_1638_2017</w:t>
      </w:r>
    </w:p>
    <w:p>
      <w:r>
        <w:t>FR: GE_GERICHTE JTDP/1638/2017 du 1 décembre 2017</w:t>
      </w:r>
    </w:p>
    <w:p>
      <w:r>
        <w:t>IT: GE_GERICHTE JTDP/1638/2017 del 1 dicembre 2017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Au vu de l'issue de la procédure, les conclusions en indemnisation formée par le prévenu en application de l'art. 429 CPP seront rejetées, étant précisé que pour l'infraction classée il ne peut prétendre à une quelconque indemnité, en application de l'art. 430 al. 1 let a CPP.</w:t>
      </w:r>
    </w:p>
    <w:p>
      <w:r>
        <w:rPr>
          <w:b/>
        </w:rPr>
        <w:t>E. 6</w:t>
      </w:r>
    </w:p>
    <w:p>
      <w:r>
        <w:t>Les frais de la procédure seront mis à la charge du prévenu (art. 426 CPP).</w:t>
      </w:r>
    </w:p>
    <w:p>
      <w:r>
        <w:t>- 12 - P/15278/2013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